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sz w:val="32"/>
          <w:szCs w:val="28"/>
        </w:rPr>
      </w:pPr>
      <w:bookmarkStart w:id="14" w:name="_GoBack"/>
      <w:bookmarkEnd w:id="14"/>
      <w:r>
        <w:rPr>
          <w:rFonts w:hint="eastAsia" w:ascii="黑体" w:hAnsi="黑体" w:eastAsia="黑体"/>
          <w:sz w:val="32"/>
          <w:szCs w:val="28"/>
        </w:rPr>
        <w:t>《</w:t>
      </w:r>
      <w:r>
        <w:rPr>
          <w:rFonts w:hint="eastAsia" w:ascii="黑体" w:hAnsi="黑体" w:eastAsia="黑体"/>
          <w:sz w:val="32"/>
          <w:szCs w:val="28"/>
          <w:lang w:val="en-US" w:eastAsia="zh-CN"/>
        </w:rPr>
        <w:t>集成高压电缆带电监测用智能接地箱</w:t>
      </w:r>
      <w:r>
        <w:rPr>
          <w:rFonts w:hint="eastAsia" w:ascii="黑体" w:hAnsi="黑体" w:eastAsia="黑体"/>
          <w:sz w:val="32"/>
          <w:szCs w:val="28"/>
        </w:rPr>
        <w:t>》“浙江制造”标准编制说明</w:t>
      </w:r>
    </w:p>
    <w:p>
      <w:pPr>
        <w:pStyle w:val="10"/>
        <w:numPr>
          <w:ilvl w:val="0"/>
          <w:numId w:val="0"/>
        </w:numPr>
        <w:spacing w:before="312" w:after="312"/>
        <w:jc w:val="left"/>
        <w:rPr>
          <w:rFonts w:hAnsi="黑体"/>
          <w:sz w:val="24"/>
          <w:szCs w:val="24"/>
        </w:rPr>
      </w:pPr>
      <w:r>
        <w:rPr>
          <w:rFonts w:hint="eastAsia" w:hAnsi="黑体"/>
          <w:sz w:val="24"/>
          <w:szCs w:val="24"/>
        </w:rPr>
        <w:t>1  项目背景</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集成高压电缆带电监测用智能接地箱,产品的国民经济分类可归纳为3839其他电工器材制造；国际标准号归为ICS29.240.30 电线和电缆综合；国内标准从使用角度归为K13 电缆及其附件。</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 2016年12月国家电网发布《智能电网运检白皮书》，目标在2021年全面建成电网智能运检体系，突破传统运检模式在信息获取、状态感知及人力为主作业方式等方面的困局，全面提升设备状态感知能力、主动预测预警能力及辅助诊断决策能力等，以全面提升动检效率和效益。</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2018年11月13日，国网设备部下发《关于高压电缆专业精益化综合管理平台建设及高压电缆新技术推广应用讨论会会议纪要的通报》启动高压电缆专业信息化建设专项工作开始，至2020年5月25日公司系统内 27 个省（直辖市、自治区）电力公司、中国电科院的相关工作整体进度基本完成。</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未来三年是传统输电管理向智慧输电跨越提升的重要建设机遇期，完善现有的无人机、机器人等智能传感装备以及人工智能诊断技术，打造具备实时感知、全息互联、自主预警、智能处置特征的智慧输电路成为输电设备物联网建设的核心任务。智能接地箱已作为国网公司设备部“高压电缆专业水平提升三年行动计划（2019-2021）”（国家电网设备【2019】139 号）中高压电缆专业精益化管理综合平台建设与泛在电力物联网输电应用三年建设方案中“高压电缆全息感知及智能管控、电缆状态多维感知与诊断决策”等多项应用场景的关键技术基础。对于支持大数据分析与运算的集成高压电缆带电监测用智能接地箱需求势必也会呈现大幅增长趋势，具有广阔的市场空间和良好的经济和社会效益。</w:t>
      </w:r>
    </w:p>
    <w:p>
      <w:pPr>
        <w:pStyle w:val="10"/>
        <w:numPr>
          <w:ilvl w:val="0"/>
          <w:numId w:val="0"/>
        </w:numPr>
        <w:spacing w:before="312" w:after="312"/>
        <w:jc w:val="left"/>
        <w:rPr>
          <w:rFonts w:hAnsi="黑体"/>
          <w:sz w:val="24"/>
          <w:szCs w:val="24"/>
        </w:rPr>
      </w:pPr>
      <w:r>
        <w:rPr>
          <w:rFonts w:hint="eastAsia" w:hAnsi="黑体"/>
          <w:sz w:val="24"/>
          <w:szCs w:val="24"/>
        </w:rPr>
        <w:t>2  项目来源</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由</w:t>
      </w:r>
      <w:r>
        <w:rPr>
          <w:rFonts w:hint="eastAsia" w:ascii="仿宋_GB2312" w:hAnsi="宋体" w:eastAsia="仿宋_GB2312"/>
          <w:sz w:val="24"/>
          <w:lang w:eastAsia="zh-CN"/>
        </w:rPr>
        <w:t>杭州巨骐信息科技股份有限公司</w:t>
      </w:r>
      <w:r>
        <w:rPr>
          <w:rFonts w:hint="eastAsia" w:ascii="仿宋_GB2312" w:hAnsi="宋体" w:eastAsia="仿宋_GB2312"/>
          <w:sz w:val="24"/>
        </w:rPr>
        <w:t>向浙江省品牌建设联合会提出立项申请，经省品牌建设联合会专家答辩通过</w:t>
      </w:r>
      <w:r>
        <w:rPr>
          <w:rFonts w:hint="eastAsia" w:ascii="仿宋_GB2312" w:hAnsi="宋体" w:eastAsia="仿宋_GB2312"/>
          <w:sz w:val="24"/>
          <w:lang w:eastAsia="zh-CN"/>
        </w:rPr>
        <w:t>，</w:t>
      </w:r>
      <w:r>
        <w:rPr>
          <w:rFonts w:hint="eastAsia" w:ascii="仿宋_GB2312" w:hAnsi="宋体" w:eastAsia="仿宋_GB2312"/>
          <w:sz w:val="24"/>
        </w:rPr>
        <w:t>并于202</w:t>
      </w:r>
      <w:r>
        <w:rPr>
          <w:rFonts w:hint="eastAsia" w:ascii="仿宋_GB2312" w:hAnsi="宋体" w:eastAsia="仿宋_GB2312"/>
          <w:sz w:val="24"/>
          <w:lang w:val="en-US" w:eastAsia="zh-CN"/>
        </w:rPr>
        <w:t>1</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7</w:t>
      </w:r>
      <w:r>
        <w:rPr>
          <w:rFonts w:hint="eastAsia" w:ascii="仿宋_GB2312" w:hAnsi="宋体" w:eastAsia="仿宋_GB2312"/>
          <w:sz w:val="24"/>
        </w:rPr>
        <w:t>日印发了《关于发布202</w:t>
      </w:r>
      <w:r>
        <w:rPr>
          <w:rFonts w:hint="eastAsia" w:ascii="仿宋_GB2312" w:hAnsi="宋体" w:eastAsia="仿宋_GB2312"/>
          <w:sz w:val="24"/>
          <w:lang w:val="en-US" w:eastAsia="zh-CN"/>
        </w:rPr>
        <w:t>1</w:t>
      </w:r>
      <w:r>
        <w:rPr>
          <w:rFonts w:hint="eastAsia" w:ascii="仿宋_GB2312" w:hAnsi="宋体" w:eastAsia="仿宋_GB2312"/>
          <w:sz w:val="24"/>
        </w:rPr>
        <w:t>年第</w:t>
      </w:r>
      <w:r>
        <w:rPr>
          <w:rFonts w:hint="eastAsia" w:ascii="仿宋_GB2312" w:hAnsi="宋体" w:eastAsia="仿宋_GB2312"/>
          <w:sz w:val="24"/>
          <w:lang w:val="en-US" w:eastAsia="zh-CN"/>
        </w:rPr>
        <w:t>三</w:t>
      </w:r>
      <w:r>
        <w:rPr>
          <w:rFonts w:hint="eastAsia" w:ascii="仿宋_GB2312" w:hAnsi="宋体" w:eastAsia="仿宋_GB2312"/>
          <w:sz w:val="24"/>
        </w:rPr>
        <w:t>批“浙江制造”标准制订计划的通知》（浙品联（202</w:t>
      </w:r>
      <w:r>
        <w:rPr>
          <w:rFonts w:hint="eastAsia" w:ascii="仿宋_GB2312" w:hAnsi="宋体" w:eastAsia="仿宋_GB2312"/>
          <w:sz w:val="24"/>
          <w:lang w:val="en-US" w:eastAsia="zh-CN"/>
        </w:rPr>
        <w:t>1</w:t>
      </w:r>
      <w:r>
        <w:rPr>
          <w:rFonts w:hint="eastAsia" w:ascii="仿宋_GB2312" w:hAnsi="宋体" w:eastAsia="仿宋_GB2312"/>
          <w:sz w:val="24"/>
        </w:rPr>
        <w:t>）</w:t>
      </w:r>
      <w:r>
        <w:rPr>
          <w:rFonts w:hint="eastAsia" w:ascii="仿宋_GB2312" w:hAnsi="宋体" w:eastAsia="仿宋_GB2312"/>
          <w:sz w:val="24"/>
          <w:lang w:val="en-US" w:eastAsia="zh-CN"/>
        </w:rPr>
        <w:t>8</w:t>
      </w:r>
      <w:r>
        <w:rPr>
          <w:rFonts w:hint="eastAsia" w:ascii="仿宋_GB2312" w:hAnsi="宋体" w:eastAsia="仿宋_GB2312"/>
          <w:sz w:val="24"/>
        </w:rPr>
        <w:t>号），项目名称：《</w:t>
      </w:r>
      <w:r>
        <w:rPr>
          <w:rFonts w:hint="eastAsia" w:ascii="仿宋_GB2312" w:hAnsi="宋体" w:eastAsia="仿宋_GB2312"/>
          <w:sz w:val="24"/>
          <w:lang w:val="en-US" w:eastAsia="zh-CN"/>
        </w:rPr>
        <w:t>集成高压电缆带电监测用智能接地箱</w:t>
      </w:r>
      <w:r>
        <w:rPr>
          <w:rFonts w:hint="eastAsia" w:ascii="仿宋_GB2312" w:hAnsi="宋体" w:eastAsia="仿宋_GB2312"/>
          <w:sz w:val="24"/>
        </w:rPr>
        <w:t>》。</w:t>
      </w:r>
    </w:p>
    <w:p>
      <w:pPr>
        <w:pStyle w:val="10"/>
        <w:numPr>
          <w:ilvl w:val="0"/>
          <w:numId w:val="0"/>
        </w:numPr>
        <w:spacing w:before="312" w:after="312"/>
        <w:jc w:val="left"/>
        <w:rPr>
          <w:rFonts w:hAnsi="黑体"/>
          <w:sz w:val="24"/>
          <w:szCs w:val="24"/>
        </w:rPr>
      </w:pPr>
      <w:r>
        <w:rPr>
          <w:rFonts w:hint="eastAsia" w:hAnsi="黑体"/>
          <w:sz w:val="24"/>
          <w:szCs w:val="24"/>
        </w:rPr>
        <w:t>3   标准制定工作概况</w:t>
      </w:r>
    </w:p>
    <w:p>
      <w:pPr>
        <w:pStyle w:val="10"/>
        <w:numPr>
          <w:ilvl w:val="0"/>
          <w:numId w:val="0"/>
        </w:numPr>
        <w:spacing w:before="312" w:after="312"/>
        <w:jc w:val="left"/>
        <w:rPr>
          <w:rFonts w:hAnsi="黑体"/>
          <w:sz w:val="24"/>
          <w:szCs w:val="24"/>
        </w:rPr>
      </w:pPr>
      <w:r>
        <w:rPr>
          <w:rFonts w:hint="eastAsia" w:hAnsi="黑体"/>
          <w:sz w:val="24"/>
          <w:szCs w:val="24"/>
        </w:rPr>
        <w:t>3.1  标准制定相关单位及人员</w:t>
      </w:r>
    </w:p>
    <w:p>
      <w:pPr>
        <w:pStyle w:val="36"/>
        <w:spacing w:line="400" w:lineRule="exact"/>
        <w:jc w:val="left"/>
        <w:rPr>
          <w:rFonts w:hint="default"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3.1.1本标准牵头组织制订单位：杭州巨骐信息科技股份有限公司。</w:t>
      </w:r>
    </w:p>
    <w:p>
      <w:pPr>
        <w:tabs>
          <w:tab w:val="left" w:pos="2160"/>
        </w:tabs>
        <w:spacing w:line="360" w:lineRule="auto"/>
        <w:rPr>
          <w:rFonts w:hint="eastAsia" w:ascii="仿宋_GB2312" w:hAnsi="宋体" w:eastAsia="仿宋_GB2312"/>
          <w:sz w:val="24"/>
          <w:lang w:eastAsia="zh-CN"/>
        </w:rPr>
      </w:pPr>
      <w:r>
        <w:rPr>
          <w:rFonts w:hint="eastAsia" w:ascii="仿宋_GB2312" w:hAnsi="宋体" w:eastAsia="仿宋_GB2312" w:cs="Times New Roman"/>
          <w:color w:val="auto"/>
          <w:kern w:val="2"/>
          <w:sz w:val="24"/>
          <w:szCs w:val="24"/>
          <w:lang w:val="en-US" w:eastAsia="zh-CN" w:bidi="ar-SA"/>
        </w:rPr>
        <w:t>3.1.2本标准主要起草单位：杭州巨骐信</w:t>
      </w:r>
      <w:r>
        <w:rPr>
          <w:rFonts w:hint="eastAsia" w:ascii="仿宋_GB2312" w:hAnsi="宋体" w:eastAsia="仿宋_GB2312"/>
          <w:sz w:val="24"/>
          <w:lang w:val="en-US" w:eastAsia="zh-CN"/>
        </w:rPr>
        <w:t>息科技股份有限公司</w:t>
      </w:r>
      <w:r>
        <w:rPr>
          <w:rFonts w:hint="eastAsia" w:ascii="仿宋_GB2312" w:hAnsi="宋体" w:eastAsia="仿宋_GB2312"/>
          <w:sz w:val="24"/>
          <w:lang w:eastAsia="zh-CN"/>
        </w:rPr>
        <w:t>。</w:t>
      </w:r>
    </w:p>
    <w:p>
      <w:pPr>
        <w:pStyle w:val="36"/>
        <w:spacing w:line="400" w:lineRule="exact"/>
        <w:jc w:val="left"/>
        <w:rPr>
          <w:rFonts w:hint="eastAsia" w:ascii="宋体" w:hAnsi="宋体" w:eastAsia="宋体" w:cs="宋体"/>
          <w:color w:val="FF0000"/>
          <w:spacing w:val="8"/>
          <w:sz w:val="24"/>
          <w:szCs w:val="24"/>
          <w:vertAlign w:val="baseline"/>
          <w:lang w:val="en-US" w:eastAsia="zh-CN"/>
        </w:rPr>
      </w:pPr>
      <w:r>
        <w:rPr>
          <w:rFonts w:hint="eastAsia" w:ascii="黑体" w:hAnsi="黑体" w:eastAsia="黑体"/>
          <w:color w:val="FF0000"/>
          <w:sz w:val="24"/>
        </w:rPr>
        <w:t>3.1.3</w:t>
      </w:r>
      <w:r>
        <w:rPr>
          <w:rFonts w:hint="eastAsia" w:ascii="仿宋_GB2312" w:hAnsi="宋体" w:eastAsia="仿宋_GB2312"/>
          <w:color w:val="FF0000"/>
          <w:sz w:val="24"/>
        </w:rPr>
        <w:t>本标准参</w:t>
      </w:r>
      <w:r>
        <w:rPr>
          <w:rFonts w:hint="eastAsia" w:ascii="仿宋_GB2312" w:hAnsi="宋体" w:eastAsia="仿宋_GB2312"/>
          <w:color w:val="FF0000"/>
          <w:sz w:val="24"/>
          <w:lang w:val="en-US" w:eastAsia="zh-CN"/>
        </w:rPr>
        <w:t>与起草单位</w:t>
      </w:r>
      <w:r>
        <w:rPr>
          <w:rFonts w:hint="eastAsia" w:ascii="仿宋_GB2312" w:hAnsi="宋体" w:eastAsia="仿宋_GB2312" w:cs="Times New Roman"/>
          <w:color w:val="FF0000"/>
          <w:kern w:val="2"/>
          <w:sz w:val="24"/>
          <w:szCs w:val="24"/>
          <w:lang w:val="en-US" w:eastAsia="zh-CN" w:bidi="ar-SA"/>
        </w:rPr>
        <w:t>：       。</w:t>
      </w:r>
    </w:p>
    <w:p>
      <w:pPr>
        <w:pStyle w:val="36"/>
        <w:spacing w:line="400" w:lineRule="exact"/>
        <w:jc w:val="left"/>
        <w:rPr>
          <w:rFonts w:hint="eastAsia" w:ascii="仿宋_GB2312" w:hAnsi="宋体" w:eastAsia="仿宋_GB2312" w:cs="Times New Roman"/>
          <w:color w:val="FF0000"/>
          <w:kern w:val="2"/>
          <w:sz w:val="24"/>
          <w:szCs w:val="24"/>
          <w:lang w:val="en-US" w:eastAsia="zh-CN" w:bidi="ar-SA"/>
        </w:rPr>
      </w:pPr>
      <w:r>
        <w:rPr>
          <w:rFonts w:hint="eastAsia" w:ascii="仿宋_GB2312" w:hAnsi="宋体" w:eastAsia="仿宋_GB2312" w:cs="Times New Roman"/>
          <w:color w:val="FF0000"/>
          <w:kern w:val="2"/>
          <w:sz w:val="24"/>
          <w:szCs w:val="24"/>
          <w:lang w:val="en-US" w:eastAsia="zh-CN" w:bidi="ar-SA"/>
        </w:rPr>
        <w:t>3.1.4 本标准起草人：      。</w:t>
      </w:r>
    </w:p>
    <w:p>
      <w:pPr>
        <w:pStyle w:val="10"/>
        <w:numPr>
          <w:ilvl w:val="0"/>
          <w:numId w:val="0"/>
        </w:numPr>
        <w:spacing w:before="312" w:after="312"/>
        <w:jc w:val="left"/>
        <w:rPr>
          <w:rFonts w:hAnsi="黑体"/>
          <w:sz w:val="24"/>
          <w:szCs w:val="24"/>
        </w:rPr>
      </w:pPr>
      <w:r>
        <w:rPr>
          <w:rFonts w:hint="eastAsia" w:hAnsi="黑体"/>
          <w:sz w:val="24"/>
          <w:szCs w:val="24"/>
        </w:rPr>
        <w:t>3.2  主要工作过程</w:t>
      </w:r>
    </w:p>
    <w:p>
      <w:pPr>
        <w:spacing w:line="500" w:lineRule="exact"/>
        <w:rPr>
          <w:rFonts w:ascii="仿宋_GB2312" w:hAnsi="宋体" w:eastAsia="仿宋_GB2312"/>
          <w:sz w:val="24"/>
        </w:rPr>
      </w:pPr>
      <w:r>
        <w:rPr>
          <w:rFonts w:hint="eastAsia" w:ascii="黑体" w:hAnsi="黑体" w:eastAsia="黑体"/>
          <w:sz w:val="24"/>
        </w:rPr>
        <w:t>3.2.1</w:t>
      </w:r>
      <w:r>
        <w:rPr>
          <w:rFonts w:hint="eastAsia" w:ascii="仿宋_GB2312" w:hAnsi="宋体" w:eastAsia="仿宋_GB2312"/>
          <w:sz w:val="24"/>
        </w:rPr>
        <w:t>前期准备工作。</w:t>
      </w:r>
    </w:p>
    <w:p>
      <w:pPr>
        <w:tabs>
          <w:tab w:val="left" w:pos="2160"/>
        </w:tabs>
        <w:spacing w:line="360" w:lineRule="auto"/>
        <w:ind w:firstLine="480" w:firstLineChars="200"/>
        <w:rPr>
          <w:rFonts w:hint="eastAsia" w:ascii="仿宋_GB2312" w:hAnsi="宋体" w:eastAsia="仿宋_GB2312"/>
          <w:color w:val="FF0000"/>
          <w:sz w:val="24"/>
          <w:lang w:val="en-US" w:eastAsia="zh-CN"/>
        </w:rPr>
      </w:pPr>
      <w:r>
        <w:rPr>
          <w:rFonts w:hint="eastAsia" w:ascii="仿宋_GB2312" w:hAnsi="宋体" w:eastAsia="仿宋_GB2312"/>
          <w:color w:val="FF0000"/>
          <w:sz w:val="24"/>
          <w:lang w:val="en-US" w:eastAsia="zh-CN"/>
        </w:rPr>
        <w:t>杭州巨骐信息科技股份有限公司</w:t>
      </w:r>
      <w:r>
        <w:rPr>
          <w:rFonts w:hint="eastAsia" w:ascii="仿宋_GB2312" w:hAnsi="宋体" w:eastAsia="仿宋_GB2312"/>
          <w:color w:val="FF0000"/>
          <w:sz w:val="24"/>
        </w:rPr>
        <w:t>在获得立项通知后，成立了标准起草小组，小组成员来自</w:t>
      </w:r>
      <w:r>
        <w:rPr>
          <w:rFonts w:hint="eastAsia" w:ascii="仿宋_GB2312" w:hAnsi="宋体" w:eastAsia="仿宋_GB2312" w:cs="Times New Roman"/>
          <w:color w:val="FF0000"/>
          <w:kern w:val="2"/>
          <w:sz w:val="24"/>
          <w:szCs w:val="24"/>
          <w:lang w:val="en-US" w:eastAsia="zh-CN" w:bidi="ar-SA"/>
        </w:rPr>
        <w:t xml:space="preserve">                   </w:t>
      </w:r>
      <w:r>
        <w:rPr>
          <w:rFonts w:hint="eastAsia" w:ascii="仿宋_GB2312" w:hAnsi="宋体" w:eastAsia="仿宋_GB2312"/>
          <w:color w:val="FF0000"/>
          <w:sz w:val="24"/>
          <w:lang w:val="en-US" w:eastAsia="zh-CN"/>
        </w:rPr>
        <w:t>，并确定了工作计划和研制思路。</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lang w:val="en-US" w:eastAsia="zh-CN"/>
        </w:rPr>
        <w:t xml:space="preserve">标准起草小组收集了国内外相关标准和资料，包含: </w:t>
      </w:r>
      <w:bookmarkStart w:id="0" w:name="ReferenceDeclaration"/>
      <w:bookmarkEnd w:id="0"/>
      <w:r>
        <w:rPr>
          <w:rFonts w:hint="eastAsia" w:ascii="仿宋_GB2312" w:hAnsi="宋体" w:eastAsia="仿宋_GB2312"/>
          <w:sz w:val="24"/>
          <w:lang w:val="en-US" w:eastAsia="zh-CN"/>
        </w:rPr>
        <w:t>DL/T 1506-2016《高压交流电缆在线监测系统通用技术规范》等，参考相关指标要求，并组织开展了</w:t>
      </w:r>
      <w:r>
        <w:rPr>
          <w:rFonts w:hint="eastAsia" w:ascii="仿宋_GB2312" w:hAnsi="宋体" w:eastAsia="仿宋_GB2312"/>
          <w:sz w:val="24"/>
        </w:rPr>
        <w:t>先进生产企业就企业的研</w:t>
      </w:r>
      <w:r>
        <w:rPr>
          <w:rFonts w:hint="eastAsia" w:ascii="仿宋_GB2312" w:hAnsi="宋体" w:eastAsia="仿宋_GB2312"/>
          <w:sz w:val="24"/>
          <w:lang w:val="en-US" w:eastAsia="zh-CN"/>
        </w:rPr>
        <w:t>发设计、选材、工艺、检验和装备能力的调研，实验室反复验证绝缘性能、</w:t>
      </w:r>
      <w:bookmarkStart w:id="1" w:name="_Toc17626"/>
      <w:bookmarkStart w:id="2" w:name="_Toc19668"/>
      <w:r>
        <w:rPr>
          <w:rFonts w:hint="eastAsia" w:ascii="仿宋_GB2312" w:hAnsi="宋体" w:eastAsia="仿宋_GB2312"/>
          <w:sz w:val="24"/>
          <w:lang w:val="zh-CN" w:eastAsia="zh-CN"/>
        </w:rPr>
        <w:t>电磁兼容</w:t>
      </w:r>
      <w:bookmarkEnd w:id="1"/>
      <w:bookmarkEnd w:id="2"/>
      <w:r>
        <w:rPr>
          <w:rFonts w:hint="eastAsia" w:ascii="仿宋_GB2312" w:hAnsi="宋体" w:eastAsia="仿宋_GB2312"/>
          <w:sz w:val="24"/>
          <w:lang w:val="en-US" w:eastAsia="zh-CN"/>
        </w:rPr>
        <w:t>性能、环境适应性能、机械性能等多个项目的数据</w:t>
      </w:r>
      <w:r>
        <w:rPr>
          <w:rFonts w:hint="eastAsia" w:ascii="仿宋_GB2312" w:hAnsi="宋体" w:eastAsia="仿宋_GB2312"/>
          <w:sz w:val="24"/>
        </w:rPr>
        <w:t>，从而确定标准框架。</w:t>
      </w:r>
    </w:p>
    <w:p>
      <w:pPr>
        <w:pStyle w:val="10"/>
        <w:numPr>
          <w:ilvl w:val="0"/>
          <w:numId w:val="0"/>
        </w:numPr>
        <w:spacing w:before="312" w:after="312"/>
        <w:jc w:val="left"/>
        <w:rPr>
          <w:rFonts w:hAnsi="黑体"/>
          <w:sz w:val="24"/>
          <w:szCs w:val="24"/>
        </w:rPr>
      </w:pPr>
      <w:r>
        <w:rPr>
          <w:rFonts w:hint="eastAsia" w:hAnsi="黑体"/>
          <w:sz w:val="24"/>
          <w:szCs w:val="24"/>
        </w:rPr>
        <w:t>3.2.2标准草案研制</w:t>
      </w:r>
    </w:p>
    <w:p>
      <w:pPr>
        <w:tabs>
          <w:tab w:val="left" w:pos="2160"/>
        </w:tabs>
        <w:spacing w:line="360" w:lineRule="auto"/>
        <w:ind w:firstLine="480" w:firstLineChars="200"/>
        <w:rPr>
          <w:rFonts w:hint="eastAsia" w:ascii="仿宋_GB2312" w:hAnsi="宋体" w:eastAsia="仿宋_GB2312"/>
          <w:sz w:val="24"/>
          <w:lang w:eastAsia="zh-CN"/>
        </w:rPr>
      </w:pPr>
      <w:r>
        <w:rPr>
          <w:rFonts w:hint="eastAsia" w:ascii="仿宋_GB2312" w:hAnsi="宋体" w:eastAsia="仿宋_GB2312"/>
          <w:sz w:val="24"/>
        </w:rPr>
        <w:t>标准起草小组以搜集的国内外相关标准和资料为基础，对标国内</w:t>
      </w:r>
      <w:r>
        <w:rPr>
          <w:rFonts w:hint="eastAsia" w:ascii="仿宋_GB2312" w:hAnsi="宋体" w:eastAsia="仿宋_GB2312"/>
          <w:sz w:val="24"/>
          <w:lang w:val="en-US" w:eastAsia="zh-CN"/>
        </w:rPr>
        <w:t>外高端客户</w:t>
      </w:r>
      <w:r>
        <w:rPr>
          <w:rFonts w:hint="eastAsia" w:ascii="仿宋_GB2312" w:hAnsi="宋体" w:eastAsia="仿宋_GB2312"/>
          <w:sz w:val="24"/>
        </w:rPr>
        <w:t>的先进</w:t>
      </w:r>
      <w:r>
        <w:rPr>
          <w:rFonts w:hint="eastAsia" w:ascii="仿宋_GB2312" w:hAnsi="宋体" w:eastAsia="仿宋_GB2312"/>
          <w:sz w:val="24"/>
          <w:lang w:val="en-US" w:eastAsia="zh-CN"/>
        </w:rPr>
        <w:t>要求</w:t>
      </w:r>
      <w:r>
        <w:rPr>
          <w:rFonts w:hint="eastAsia" w:ascii="仿宋_GB2312" w:hAnsi="宋体" w:eastAsia="仿宋_GB2312"/>
          <w:sz w:val="24"/>
        </w:rPr>
        <w:t>，分析各项目指标的合理性和可行性，按照“浙江制造”标准研制要求，增加了基本要求(设计研发、原材料</w:t>
      </w:r>
      <w:r>
        <w:rPr>
          <w:rFonts w:hint="eastAsia" w:ascii="仿宋_GB2312" w:hAnsi="宋体" w:eastAsia="仿宋_GB2312"/>
          <w:sz w:val="24"/>
          <w:lang w:val="en-US" w:eastAsia="zh-CN"/>
        </w:rPr>
        <w:t>及部件</w:t>
      </w:r>
      <w:r>
        <w:rPr>
          <w:rFonts w:hint="eastAsia" w:ascii="仿宋_GB2312" w:hAnsi="宋体" w:eastAsia="仿宋_GB2312"/>
          <w:sz w:val="24"/>
        </w:rPr>
        <w:t>、工艺</w:t>
      </w:r>
      <w:r>
        <w:rPr>
          <w:rFonts w:hint="eastAsia" w:ascii="仿宋_GB2312" w:hAnsi="宋体" w:eastAsia="仿宋_GB2312"/>
          <w:sz w:val="24"/>
          <w:lang w:val="en-US" w:eastAsia="zh-CN"/>
        </w:rPr>
        <w:t>及装</w:t>
      </w:r>
      <w:r>
        <w:rPr>
          <w:rFonts w:hint="eastAsia" w:ascii="仿宋_GB2312" w:hAnsi="宋体" w:eastAsia="仿宋_GB2312"/>
          <w:sz w:val="24"/>
        </w:rPr>
        <w:t>备、检验检测)、质量承诺等方面的内容。</w:t>
      </w:r>
      <w:r>
        <w:rPr>
          <w:rFonts w:hint="eastAsia" w:ascii="仿宋_GB2312" w:hAnsi="宋体" w:eastAsia="仿宋_GB2312" w:cs="Times New Roman"/>
          <w:sz w:val="24"/>
        </w:rPr>
        <w:t>经过标准起草小组共同努力，于202</w:t>
      </w:r>
      <w:r>
        <w:rPr>
          <w:rFonts w:hint="eastAsia" w:ascii="仿宋_GB2312" w:hAnsi="宋体" w:eastAsia="仿宋_GB2312" w:cs="Times New Roman"/>
          <w:sz w:val="24"/>
          <w:lang w:val="en-US" w:eastAsia="zh-CN"/>
        </w:rPr>
        <w:t>1</w:t>
      </w:r>
      <w:r>
        <w:rPr>
          <w:rFonts w:hint="eastAsia" w:ascii="仿宋_GB2312" w:hAnsi="宋体" w:eastAsia="仿宋_GB2312" w:cs="Times New Roman"/>
          <w:sz w:val="24"/>
        </w:rPr>
        <w:t>年</w:t>
      </w:r>
      <w:r>
        <w:rPr>
          <w:rFonts w:hint="eastAsia" w:ascii="仿宋_GB2312" w:hAnsi="宋体" w:eastAsia="仿宋_GB2312" w:cs="Times New Roman"/>
          <w:sz w:val="24"/>
          <w:lang w:val="en-US" w:eastAsia="zh-CN"/>
        </w:rPr>
        <w:t>6</w:t>
      </w:r>
      <w:r>
        <w:rPr>
          <w:rFonts w:hint="eastAsia" w:ascii="仿宋_GB2312" w:hAnsi="宋体" w:eastAsia="仿宋_GB2312" w:cs="Times New Roman"/>
          <w:sz w:val="24"/>
        </w:rPr>
        <w:t>月形成了标准草案。于</w:t>
      </w:r>
      <w:r>
        <w:rPr>
          <w:rFonts w:hint="eastAsia" w:ascii="仿宋_GB2312" w:hAnsi="宋体" w:eastAsia="仿宋_GB2312" w:cs="Times New Roman"/>
          <w:color w:val="FF0000"/>
          <w:sz w:val="24"/>
        </w:rPr>
        <w:t>202</w:t>
      </w:r>
      <w:r>
        <w:rPr>
          <w:rFonts w:hint="eastAsia" w:ascii="仿宋_GB2312" w:hAnsi="宋体" w:eastAsia="仿宋_GB2312" w:cs="Times New Roman"/>
          <w:color w:val="FF0000"/>
          <w:sz w:val="24"/>
          <w:lang w:val="en-US" w:eastAsia="zh-CN"/>
        </w:rPr>
        <w:t>1</w:t>
      </w:r>
      <w:r>
        <w:rPr>
          <w:rFonts w:hint="eastAsia" w:ascii="仿宋_GB2312" w:hAnsi="宋体" w:eastAsia="仿宋_GB2312" w:cs="Times New Roman"/>
          <w:color w:val="FF0000"/>
          <w:sz w:val="24"/>
        </w:rPr>
        <w:t>年</w:t>
      </w:r>
      <w:r>
        <w:rPr>
          <w:rFonts w:hint="eastAsia" w:ascii="仿宋_GB2312" w:hAnsi="宋体" w:eastAsia="仿宋_GB2312" w:cs="Times New Roman"/>
          <w:color w:val="FF0000"/>
          <w:sz w:val="24"/>
          <w:lang w:val="en-US" w:eastAsia="zh-CN"/>
        </w:rPr>
        <w:t>7</w:t>
      </w:r>
      <w:r>
        <w:rPr>
          <w:rFonts w:hint="eastAsia" w:ascii="仿宋_GB2312" w:hAnsi="宋体" w:eastAsia="仿宋_GB2312" w:cs="Times New Roman"/>
          <w:color w:val="FF0000"/>
          <w:sz w:val="24"/>
        </w:rPr>
        <w:t>月</w:t>
      </w:r>
      <w:r>
        <w:rPr>
          <w:rFonts w:hint="eastAsia" w:ascii="仿宋_GB2312" w:hAnsi="宋体" w:eastAsia="仿宋_GB2312" w:cs="Times New Roman"/>
          <w:color w:val="FF0000"/>
          <w:sz w:val="24"/>
          <w:lang w:val="en-US" w:eastAsia="zh-CN"/>
        </w:rPr>
        <w:t>17</w:t>
      </w:r>
      <w:r>
        <w:rPr>
          <w:rFonts w:hint="eastAsia" w:ascii="仿宋_GB2312" w:hAnsi="宋体" w:eastAsia="仿宋_GB2312" w:cs="Times New Roman"/>
          <w:sz w:val="24"/>
        </w:rPr>
        <w:t>日在牵头单位</w:t>
      </w:r>
      <w:r>
        <w:rPr>
          <w:rFonts w:hint="eastAsia" w:ascii="仿宋_GB2312" w:hAnsi="宋体" w:eastAsia="仿宋_GB2312" w:cs="Times New Roman"/>
          <w:sz w:val="24"/>
          <w:lang w:val="en-US" w:eastAsia="zh-CN"/>
        </w:rPr>
        <w:t>杭州巨骐信息科技股份有限公司</w:t>
      </w:r>
      <w:r>
        <w:rPr>
          <w:rFonts w:hint="eastAsia" w:ascii="仿宋_GB2312" w:hAnsi="宋体" w:eastAsia="仿宋_GB2312" w:cs="Times New Roman"/>
          <w:sz w:val="24"/>
        </w:rPr>
        <w:t>的组织下召开了标准研讨会。会上专家对</w:t>
      </w:r>
      <w:r>
        <w:rPr>
          <w:rFonts w:hint="eastAsia" w:ascii="仿宋_GB2312" w:hAnsi="宋体" w:eastAsia="仿宋_GB2312"/>
          <w:sz w:val="24"/>
        </w:rPr>
        <w:t>于标准提出了许多建设性的意见，主要包括</w:t>
      </w:r>
      <w:r>
        <w:rPr>
          <w:rFonts w:hint="eastAsia" w:ascii="仿宋_GB2312" w:hAnsi="宋体" w:eastAsia="仿宋_GB2312"/>
          <w:sz w:val="24"/>
          <w:lang w:eastAsia="zh-CN"/>
        </w:rPr>
        <w:t>：</w:t>
      </w:r>
    </w:p>
    <w:p>
      <w:pPr>
        <w:tabs>
          <w:tab w:val="left" w:pos="2160"/>
        </w:tabs>
        <w:spacing w:line="360" w:lineRule="auto"/>
        <w:ind w:firstLine="480" w:firstLineChars="200"/>
        <w:rPr>
          <w:rFonts w:hint="eastAsia" w:ascii="仿宋_GB2312" w:hAnsi="宋体" w:eastAsia="仿宋_GB2312"/>
          <w:sz w:val="24"/>
        </w:rPr>
      </w:pPr>
    </w:p>
    <w:p>
      <w:pPr>
        <w:tabs>
          <w:tab w:val="left" w:pos="2160"/>
        </w:tabs>
        <w:spacing w:line="360" w:lineRule="auto"/>
        <w:ind w:firstLine="480" w:firstLineChars="200"/>
        <w:rPr>
          <w:rFonts w:hint="eastAsia" w:ascii="仿宋_GB2312" w:hAnsi="宋体" w:eastAsia="仿宋_GB2312"/>
          <w:sz w:val="24"/>
        </w:rPr>
      </w:pPr>
    </w:p>
    <w:p>
      <w:pPr>
        <w:tabs>
          <w:tab w:val="left" w:pos="2160"/>
        </w:tabs>
        <w:spacing w:line="360" w:lineRule="auto"/>
        <w:ind w:firstLine="480" w:firstLineChars="200"/>
        <w:rPr>
          <w:rFonts w:hint="eastAsia" w:ascii="仿宋_GB2312" w:hAnsi="宋体" w:eastAsia="仿宋_GB2312"/>
          <w:sz w:val="24"/>
        </w:rPr>
      </w:pPr>
    </w:p>
    <w:p>
      <w:pPr>
        <w:tabs>
          <w:tab w:val="left" w:pos="2160"/>
        </w:tabs>
        <w:spacing w:line="360" w:lineRule="auto"/>
        <w:ind w:firstLine="480" w:firstLineChars="200"/>
        <w:rPr>
          <w:rFonts w:hint="eastAsia" w:ascii="仿宋_GB2312" w:hAnsi="宋体" w:eastAsia="仿宋_GB2312"/>
          <w:sz w:val="24"/>
        </w:rPr>
      </w:pPr>
    </w:p>
    <w:p>
      <w:pPr>
        <w:tabs>
          <w:tab w:val="left" w:pos="2160"/>
        </w:tabs>
        <w:spacing w:line="360" w:lineRule="auto"/>
        <w:ind w:firstLine="480" w:firstLineChars="200"/>
        <w:rPr>
          <w:rFonts w:ascii="仿宋_GB2312" w:hAnsi="宋体" w:eastAsia="仿宋_GB2312"/>
          <w:color w:val="FF0000"/>
          <w:sz w:val="24"/>
        </w:rPr>
      </w:pPr>
      <w:r>
        <w:rPr>
          <w:rFonts w:hint="eastAsia" w:ascii="仿宋_GB2312" w:hAnsi="宋体" w:eastAsia="仿宋_GB2312"/>
          <w:color w:val="FF0000"/>
          <w:sz w:val="24"/>
        </w:rPr>
        <w:t>会后标准工作组组织多次专题会议，讨论修改完善标准草案，于202</w:t>
      </w:r>
      <w:r>
        <w:rPr>
          <w:rFonts w:hint="eastAsia" w:ascii="仿宋_GB2312" w:hAnsi="宋体" w:eastAsia="仿宋_GB2312"/>
          <w:color w:val="FF0000"/>
          <w:sz w:val="24"/>
          <w:lang w:val="en-US" w:eastAsia="zh-CN"/>
        </w:rPr>
        <w:t>1</w:t>
      </w:r>
      <w:r>
        <w:rPr>
          <w:rFonts w:hint="eastAsia" w:ascii="仿宋_GB2312" w:hAnsi="宋体" w:eastAsia="仿宋_GB2312"/>
          <w:color w:val="FF0000"/>
          <w:sz w:val="24"/>
        </w:rPr>
        <w:t>年</w:t>
      </w:r>
      <w:r>
        <w:rPr>
          <w:rFonts w:hint="eastAsia" w:ascii="仿宋_GB2312" w:hAnsi="宋体" w:eastAsia="仿宋_GB2312"/>
          <w:color w:val="FF0000"/>
          <w:sz w:val="24"/>
          <w:lang w:val="en-US" w:eastAsia="zh-CN"/>
        </w:rPr>
        <w:t>7</w:t>
      </w:r>
      <w:r>
        <w:rPr>
          <w:rFonts w:hint="eastAsia" w:ascii="仿宋_GB2312" w:hAnsi="宋体" w:eastAsia="仿宋_GB2312"/>
          <w:color w:val="FF0000"/>
          <w:sz w:val="24"/>
        </w:rPr>
        <w:t>月</w:t>
      </w:r>
      <w:r>
        <w:rPr>
          <w:rFonts w:hint="eastAsia" w:ascii="仿宋_GB2312" w:hAnsi="宋体" w:eastAsia="仿宋_GB2312"/>
          <w:color w:val="FF0000"/>
          <w:sz w:val="24"/>
          <w:lang w:val="en-US" w:eastAsia="zh-CN"/>
        </w:rPr>
        <w:t>30</w:t>
      </w:r>
      <w:r>
        <w:rPr>
          <w:rFonts w:hint="eastAsia" w:ascii="仿宋_GB2312" w:hAnsi="宋体" w:eastAsia="仿宋_GB2312"/>
          <w:color w:val="FF0000"/>
          <w:sz w:val="24"/>
        </w:rPr>
        <w:t>日形成标准的意见征求稿。</w:t>
      </w:r>
    </w:p>
    <w:p>
      <w:pPr>
        <w:pStyle w:val="10"/>
        <w:numPr>
          <w:ilvl w:val="0"/>
          <w:numId w:val="0"/>
        </w:numPr>
        <w:spacing w:before="312" w:after="312"/>
        <w:jc w:val="left"/>
        <w:rPr>
          <w:rFonts w:hAnsi="黑体"/>
          <w:sz w:val="24"/>
          <w:szCs w:val="24"/>
        </w:rPr>
      </w:pPr>
      <w:r>
        <w:rPr>
          <w:rFonts w:hint="eastAsia" w:hAnsi="黑体"/>
          <w:sz w:val="24"/>
          <w:szCs w:val="24"/>
        </w:rPr>
        <w:t>3.2.3征求意见</w:t>
      </w:r>
    </w:p>
    <w:p>
      <w:pPr>
        <w:tabs>
          <w:tab w:val="left" w:pos="2160"/>
        </w:tabs>
        <w:spacing w:line="360" w:lineRule="auto"/>
        <w:ind w:firstLine="480" w:firstLineChars="200"/>
        <w:rPr>
          <w:rFonts w:ascii="仿宋_GB2312" w:hAnsi="宋体" w:eastAsia="仿宋_GB2312"/>
          <w:color w:val="FF0000"/>
          <w:sz w:val="24"/>
        </w:rPr>
      </w:pPr>
      <w:r>
        <w:rPr>
          <w:rFonts w:hint="eastAsia" w:ascii="仿宋_GB2312" w:hAnsi="宋体" w:eastAsia="仿宋_GB2312"/>
          <w:color w:val="FF0000"/>
          <w:sz w:val="24"/>
        </w:rPr>
        <w:t>202</w:t>
      </w:r>
      <w:r>
        <w:rPr>
          <w:rFonts w:hint="eastAsia" w:ascii="仿宋_GB2312" w:hAnsi="宋体" w:eastAsia="仿宋_GB2312"/>
          <w:color w:val="FF0000"/>
          <w:sz w:val="24"/>
          <w:lang w:val="en-US" w:eastAsia="zh-CN"/>
        </w:rPr>
        <w:t>1</w:t>
      </w:r>
      <w:r>
        <w:rPr>
          <w:rFonts w:hint="eastAsia" w:ascii="仿宋_GB2312" w:hAnsi="宋体" w:eastAsia="仿宋_GB2312"/>
          <w:color w:val="FF0000"/>
          <w:sz w:val="24"/>
        </w:rPr>
        <w:t>年</w:t>
      </w:r>
      <w:r>
        <w:rPr>
          <w:rFonts w:hint="eastAsia" w:ascii="仿宋_GB2312" w:hAnsi="宋体" w:eastAsia="仿宋_GB2312"/>
          <w:color w:val="FF0000"/>
          <w:sz w:val="24"/>
          <w:lang w:val="en-US" w:eastAsia="zh-CN"/>
        </w:rPr>
        <w:t>7</w:t>
      </w:r>
      <w:r>
        <w:rPr>
          <w:rFonts w:hint="eastAsia" w:ascii="仿宋_GB2312" w:hAnsi="宋体" w:eastAsia="仿宋_GB2312"/>
          <w:color w:val="FF0000"/>
          <w:sz w:val="24"/>
        </w:rPr>
        <w:t>月</w:t>
      </w:r>
      <w:r>
        <w:rPr>
          <w:rFonts w:hint="eastAsia" w:ascii="仿宋_GB2312" w:hAnsi="宋体" w:eastAsia="仿宋_GB2312"/>
          <w:color w:val="FF0000"/>
          <w:sz w:val="24"/>
          <w:lang w:val="en-US" w:eastAsia="zh-CN"/>
        </w:rPr>
        <w:t>30</w:t>
      </w:r>
      <w:r>
        <w:rPr>
          <w:rFonts w:hint="eastAsia" w:ascii="仿宋_GB2312" w:hAnsi="宋体" w:eastAsia="仿宋_GB2312"/>
          <w:color w:val="FF0000"/>
          <w:sz w:val="24"/>
        </w:rPr>
        <w:t>日开始进行标准意见征求，共向</w:t>
      </w:r>
      <w:r>
        <w:rPr>
          <w:rFonts w:hint="eastAsia" w:ascii="仿宋_GB2312" w:hAnsi="宋体" w:eastAsia="仿宋_GB2312"/>
          <w:color w:val="FF0000"/>
          <w:sz w:val="24"/>
          <w:lang w:val="en-US" w:eastAsia="zh-CN"/>
        </w:rPr>
        <w:t xml:space="preserve">     </w:t>
      </w:r>
      <w:r>
        <w:rPr>
          <w:rFonts w:hint="eastAsia" w:ascii="仿宋_GB2312" w:hAnsi="宋体" w:eastAsia="仿宋_GB2312"/>
          <w:color w:val="FF0000"/>
          <w:sz w:val="24"/>
        </w:rPr>
        <w:t>等</w:t>
      </w:r>
      <w:r>
        <w:rPr>
          <w:rFonts w:hint="eastAsia" w:ascii="仿宋_GB2312" w:hAnsi="宋体" w:eastAsia="仿宋_GB2312"/>
          <w:color w:val="FF0000"/>
          <w:sz w:val="24"/>
          <w:lang w:val="en-US" w:eastAsia="zh-CN"/>
        </w:rPr>
        <w:t xml:space="preserve">   </w:t>
      </w:r>
      <w:r>
        <w:rPr>
          <w:rFonts w:hint="eastAsia" w:ascii="仿宋_GB2312" w:hAnsi="宋体" w:eastAsia="仿宋_GB2312"/>
          <w:color w:val="FF0000"/>
          <w:sz w:val="24"/>
        </w:rPr>
        <w:t>家单位进行意见征求；共收到</w:t>
      </w:r>
      <w:r>
        <w:rPr>
          <w:rFonts w:hint="eastAsia" w:ascii="仿宋_GB2312" w:hAnsi="宋体" w:eastAsia="仿宋_GB2312"/>
          <w:color w:val="FF0000"/>
          <w:sz w:val="24"/>
          <w:lang w:val="en-US" w:eastAsia="zh-CN"/>
        </w:rPr>
        <w:t xml:space="preserve">   </w:t>
      </w:r>
      <w:r>
        <w:rPr>
          <w:rFonts w:hint="eastAsia" w:ascii="仿宋_GB2312" w:hAnsi="宋体" w:eastAsia="仿宋_GB2312"/>
          <w:color w:val="FF0000"/>
          <w:sz w:val="24"/>
        </w:rPr>
        <w:t>家单位及专家的意见反馈。共收到</w:t>
      </w:r>
      <w:r>
        <w:rPr>
          <w:rFonts w:hint="eastAsia" w:ascii="仿宋_GB2312" w:hAnsi="宋体" w:eastAsia="仿宋_GB2312"/>
          <w:color w:val="FF0000"/>
          <w:sz w:val="24"/>
          <w:lang w:val="en-US" w:eastAsia="zh-CN"/>
        </w:rPr>
        <w:t xml:space="preserve">  </w:t>
      </w:r>
      <w:r>
        <w:rPr>
          <w:rFonts w:hint="eastAsia" w:ascii="仿宋_GB2312" w:hAnsi="宋体" w:eastAsia="仿宋_GB2312"/>
          <w:color w:val="FF0000"/>
          <w:sz w:val="24"/>
        </w:rPr>
        <w:t>条意见，公司组织专题技术研讨分析收到的意见，最终确定共采纳意见</w:t>
      </w:r>
      <w:r>
        <w:rPr>
          <w:rFonts w:hint="eastAsia" w:ascii="仿宋_GB2312" w:hAnsi="宋体" w:eastAsia="仿宋_GB2312"/>
          <w:color w:val="FF0000"/>
          <w:sz w:val="24"/>
          <w:lang w:val="en-US" w:eastAsia="zh-CN"/>
        </w:rPr>
        <w:t xml:space="preserve">  </w:t>
      </w:r>
      <w:r>
        <w:rPr>
          <w:rFonts w:hint="eastAsia" w:ascii="仿宋_GB2312" w:hAnsi="宋体" w:eastAsia="仿宋_GB2312"/>
          <w:color w:val="FF0000"/>
          <w:sz w:val="24"/>
        </w:rPr>
        <w:t>条，不采纳意见</w:t>
      </w:r>
      <w:r>
        <w:rPr>
          <w:rFonts w:hint="eastAsia" w:ascii="仿宋_GB2312" w:hAnsi="宋体" w:eastAsia="仿宋_GB2312"/>
          <w:color w:val="FF0000"/>
          <w:sz w:val="24"/>
          <w:lang w:val="en-US" w:eastAsia="zh-CN"/>
        </w:rPr>
        <w:t xml:space="preserve">  </w:t>
      </w:r>
      <w:r>
        <w:rPr>
          <w:rFonts w:hint="eastAsia" w:ascii="仿宋_GB2312" w:hAnsi="宋体" w:eastAsia="仿宋_GB2312"/>
          <w:color w:val="FF0000"/>
          <w:sz w:val="24"/>
        </w:rPr>
        <w:t>条。不采纳及部分采纳部分均给出了理由分析，主要是与行业标准的合规性与部分专家对产品熟悉程度方面的问题。通过标准意见征求，进一步完善了标准的结构和内容的合理性。</w:t>
      </w:r>
    </w:p>
    <w:p>
      <w:pPr>
        <w:tabs>
          <w:tab w:val="left" w:pos="2160"/>
        </w:tabs>
        <w:spacing w:line="360" w:lineRule="auto"/>
        <w:ind w:firstLine="480" w:firstLineChars="200"/>
        <w:rPr>
          <w:rFonts w:ascii="仿宋_GB2312" w:hAnsi="宋体" w:eastAsia="仿宋_GB2312"/>
          <w:color w:val="FF0000"/>
          <w:sz w:val="24"/>
        </w:rPr>
      </w:pPr>
      <w:r>
        <w:rPr>
          <w:rFonts w:hint="eastAsia" w:ascii="仿宋_GB2312" w:hAnsi="宋体" w:eastAsia="仿宋_GB2312"/>
          <w:color w:val="FF0000"/>
          <w:sz w:val="24"/>
        </w:rPr>
        <w:t>于202</w:t>
      </w:r>
      <w:r>
        <w:rPr>
          <w:rFonts w:hint="eastAsia" w:ascii="仿宋_GB2312" w:hAnsi="宋体" w:eastAsia="仿宋_GB2312"/>
          <w:color w:val="FF0000"/>
          <w:sz w:val="24"/>
          <w:lang w:val="en-US" w:eastAsia="zh-CN"/>
        </w:rPr>
        <w:t>1</w:t>
      </w:r>
      <w:r>
        <w:rPr>
          <w:rFonts w:hint="eastAsia" w:ascii="仿宋_GB2312" w:hAnsi="宋体" w:eastAsia="仿宋_GB2312"/>
          <w:color w:val="FF0000"/>
          <w:sz w:val="24"/>
        </w:rPr>
        <w:t>年</w:t>
      </w:r>
      <w:r>
        <w:rPr>
          <w:rFonts w:hint="eastAsia" w:ascii="仿宋_GB2312" w:hAnsi="宋体" w:eastAsia="仿宋_GB2312"/>
          <w:color w:val="FF0000"/>
          <w:sz w:val="24"/>
          <w:lang w:val="en-US" w:eastAsia="zh-CN"/>
        </w:rPr>
        <w:t>8</w:t>
      </w:r>
      <w:r>
        <w:rPr>
          <w:rFonts w:hint="eastAsia" w:ascii="仿宋_GB2312" w:hAnsi="宋体" w:eastAsia="仿宋_GB2312"/>
          <w:color w:val="FF0000"/>
          <w:sz w:val="24"/>
        </w:rPr>
        <w:t>月</w:t>
      </w:r>
      <w:r>
        <w:rPr>
          <w:rFonts w:hint="eastAsia" w:ascii="仿宋_GB2312" w:hAnsi="宋体" w:eastAsia="仿宋_GB2312"/>
          <w:color w:val="FF0000"/>
          <w:sz w:val="24"/>
          <w:lang w:val="en-US" w:eastAsia="zh-CN"/>
        </w:rPr>
        <w:t xml:space="preserve">  </w:t>
      </w:r>
      <w:r>
        <w:rPr>
          <w:rFonts w:hint="eastAsia" w:ascii="仿宋_GB2312" w:hAnsi="宋体" w:eastAsia="仿宋_GB2312"/>
          <w:color w:val="FF0000"/>
          <w:sz w:val="24"/>
        </w:rPr>
        <w:t>日形成标准和编制说明的送审稿。并于</w:t>
      </w:r>
      <w:r>
        <w:rPr>
          <w:rFonts w:hint="eastAsia" w:ascii="仿宋_GB2312" w:hAnsi="宋体" w:eastAsia="仿宋_GB2312"/>
          <w:color w:val="FF0000"/>
          <w:sz w:val="24"/>
          <w:lang w:val="en-US" w:eastAsia="zh-CN"/>
        </w:rPr>
        <w:t xml:space="preserve">  </w:t>
      </w:r>
      <w:r>
        <w:rPr>
          <w:rFonts w:hint="eastAsia" w:ascii="仿宋_GB2312" w:hAnsi="宋体" w:eastAsia="仿宋_GB2312"/>
          <w:color w:val="FF0000"/>
          <w:sz w:val="24"/>
        </w:rPr>
        <w:t>月</w:t>
      </w:r>
      <w:r>
        <w:rPr>
          <w:rFonts w:hint="eastAsia" w:ascii="仿宋_GB2312" w:hAnsi="宋体" w:eastAsia="仿宋_GB2312"/>
          <w:color w:val="FF0000"/>
          <w:sz w:val="24"/>
          <w:lang w:val="en-US" w:eastAsia="zh-CN"/>
        </w:rPr>
        <w:t xml:space="preserve">   </w:t>
      </w:r>
      <w:r>
        <w:rPr>
          <w:rFonts w:hint="eastAsia" w:ascii="仿宋_GB2312" w:hAnsi="宋体" w:eastAsia="仿宋_GB2312"/>
          <w:color w:val="FF0000"/>
          <w:sz w:val="24"/>
        </w:rPr>
        <w:t>日向品联会提出标准的评审申请。</w:t>
      </w:r>
    </w:p>
    <w:p>
      <w:pPr>
        <w:pStyle w:val="10"/>
        <w:numPr>
          <w:ilvl w:val="0"/>
          <w:numId w:val="0"/>
        </w:numPr>
        <w:spacing w:before="312" w:after="312"/>
        <w:jc w:val="left"/>
        <w:rPr>
          <w:rFonts w:hAnsi="黑体"/>
          <w:color w:val="FF0000"/>
          <w:sz w:val="24"/>
          <w:szCs w:val="24"/>
        </w:rPr>
      </w:pPr>
      <w:r>
        <w:rPr>
          <w:rFonts w:hint="eastAsia" w:hAnsi="黑体"/>
          <w:color w:val="FF0000"/>
          <w:sz w:val="24"/>
          <w:szCs w:val="24"/>
        </w:rPr>
        <w:t>3.2.4专家评审</w:t>
      </w:r>
    </w:p>
    <w:p>
      <w:pPr>
        <w:pStyle w:val="32"/>
        <w:spacing w:line="360" w:lineRule="auto"/>
        <w:ind w:firstLine="560"/>
        <w:rPr>
          <w:rFonts w:hint="default" w:ascii="仿宋_GB2312" w:hAnsi="宋体" w:eastAsia="仿宋_GB2312"/>
          <w:color w:val="FF0000"/>
          <w:sz w:val="24"/>
          <w:lang w:val="en-US" w:eastAsia="zh-CN"/>
        </w:rPr>
      </w:pPr>
      <w:r>
        <w:rPr>
          <w:rFonts w:hint="eastAsia" w:ascii="仿宋_GB2312" w:hAnsi="宋体" w:eastAsia="仿宋_GB2312"/>
          <w:color w:val="FF0000"/>
          <w:sz w:val="24"/>
          <w:lang w:val="en-US" w:eastAsia="zh-CN"/>
        </w:rPr>
        <w:t xml:space="preserve">  </w:t>
      </w:r>
    </w:p>
    <w:p>
      <w:pPr>
        <w:pStyle w:val="10"/>
        <w:numPr>
          <w:ilvl w:val="0"/>
          <w:numId w:val="0"/>
        </w:numPr>
        <w:spacing w:before="312" w:after="312"/>
        <w:jc w:val="left"/>
        <w:rPr>
          <w:rFonts w:hint="eastAsia" w:hAnsi="黑体"/>
          <w:color w:val="FF0000"/>
          <w:sz w:val="24"/>
          <w:szCs w:val="24"/>
        </w:rPr>
      </w:pPr>
      <w:r>
        <w:rPr>
          <w:rFonts w:hint="eastAsia" w:hAnsi="黑体"/>
          <w:color w:val="FF0000"/>
          <w:sz w:val="24"/>
          <w:szCs w:val="24"/>
        </w:rPr>
        <w:t>3.2.5标准报批</w:t>
      </w:r>
    </w:p>
    <w:p>
      <w:pPr>
        <w:rPr>
          <w:rFonts w:hint="default" w:hAnsi="黑体" w:eastAsia="宋体"/>
          <w:sz w:val="24"/>
          <w:szCs w:val="24"/>
          <w:lang w:val="en-US" w:eastAsia="zh-CN"/>
        </w:rPr>
      </w:pPr>
      <w:r>
        <w:rPr>
          <w:rFonts w:hint="eastAsia" w:hAnsi="黑体"/>
          <w:sz w:val="24"/>
          <w:szCs w:val="24"/>
          <w:lang w:val="en-US" w:eastAsia="zh-CN"/>
        </w:rPr>
        <w:t xml:space="preserve">   </w:t>
      </w:r>
      <w:r>
        <w:rPr>
          <w:rFonts w:hint="eastAsia" w:ascii="仿宋_GB2312" w:hAnsi="宋体" w:eastAsia="仿宋_GB2312" w:cs="Times New Roman"/>
          <w:kern w:val="2"/>
          <w:sz w:val="24"/>
          <w:szCs w:val="24"/>
          <w:lang w:val="en-US" w:eastAsia="zh-CN" w:bidi="ar-SA"/>
        </w:rPr>
        <w:t xml:space="preserve"> </w:t>
      </w:r>
    </w:p>
    <w:p>
      <w:pPr>
        <w:pStyle w:val="10"/>
        <w:numPr>
          <w:ilvl w:val="0"/>
          <w:numId w:val="0"/>
        </w:numPr>
        <w:spacing w:before="312" w:after="312"/>
        <w:jc w:val="left"/>
        <w:rPr>
          <w:rFonts w:hAnsi="黑体"/>
          <w:sz w:val="24"/>
          <w:szCs w:val="24"/>
        </w:rPr>
      </w:pPr>
      <w:r>
        <w:rPr>
          <w:rFonts w:hint="eastAsia" w:hAnsi="黑体"/>
          <w:sz w:val="24"/>
          <w:szCs w:val="24"/>
        </w:rPr>
        <w:t>4  标准编制原则、主要内容及确定依据</w:t>
      </w:r>
    </w:p>
    <w:p>
      <w:pPr>
        <w:pStyle w:val="10"/>
        <w:numPr>
          <w:ilvl w:val="0"/>
          <w:numId w:val="0"/>
        </w:numPr>
        <w:spacing w:before="312" w:after="312"/>
        <w:jc w:val="left"/>
        <w:rPr>
          <w:rFonts w:hAnsi="黑体"/>
          <w:sz w:val="24"/>
          <w:szCs w:val="24"/>
        </w:rPr>
      </w:pPr>
      <w:r>
        <w:rPr>
          <w:rFonts w:hint="eastAsia" w:hAnsi="黑体"/>
          <w:sz w:val="24"/>
          <w:szCs w:val="24"/>
        </w:rPr>
        <w:t>4.1  编制原则</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标准编制遵循“合规性、必要性、先进性、经济性、可操作性”的原则，严格按照GB/T 1.1-2020《标准化工作导则第1部分：标准的结构和编写》的规定进行编写和表述，主</w:t>
      </w:r>
      <w:r>
        <w:rPr>
          <w:rFonts w:hint="eastAsia" w:ascii="仿宋_GB2312" w:hAnsi="宋体" w:eastAsia="仿宋_GB2312" w:cs="Times New Roman"/>
          <w:sz w:val="24"/>
        </w:rPr>
        <w:t>要参考</w:t>
      </w:r>
      <w:r>
        <w:rPr>
          <w:rFonts w:hint="eastAsia" w:ascii="仿宋_GB2312" w:hAnsi="宋体" w:eastAsia="仿宋_GB2312"/>
          <w:sz w:val="24"/>
          <w:lang w:val="en-US" w:eastAsia="zh-CN"/>
        </w:rPr>
        <w:t>DL/T 1506-2016《高压交流电缆在线监测系统通用技术规范》</w:t>
      </w:r>
      <w:r>
        <w:rPr>
          <w:rFonts w:hint="eastAsia" w:ascii="仿宋_GB2312" w:hAnsi="宋体" w:eastAsia="仿宋_GB2312" w:cs="Times New Roman"/>
          <w:sz w:val="24"/>
        </w:rPr>
        <w:t>，同时结合考虑高端客户要求，注重标准的可操作性。</w:t>
      </w:r>
    </w:p>
    <w:p>
      <w:pPr>
        <w:tabs>
          <w:tab w:val="left" w:pos="2160"/>
        </w:tabs>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1）合规性</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本标准的编制遵循合规性原则，标准起草小组根据GB/T 1.1—2020《标准化工作导则第1部分：标准的结构和编写》编制标准草案。标准起草小组对产品市场做了充分的调研和分析，</w:t>
      </w:r>
      <w:r>
        <w:rPr>
          <w:rFonts w:hint="eastAsia" w:ascii="仿宋_GB2312" w:hAnsi="宋体" w:eastAsia="仿宋_GB2312"/>
          <w:sz w:val="24"/>
          <w:lang w:val="en-US" w:eastAsia="zh-CN"/>
        </w:rPr>
        <w:t>依据DL/T 1506-2016《高压交流电缆在线监测系统通用技术规范》</w:t>
      </w:r>
      <w:r>
        <w:rPr>
          <w:rFonts w:hint="eastAsia" w:ascii="仿宋_GB2312" w:hAnsi="宋体" w:eastAsia="仿宋_GB2312"/>
          <w:sz w:val="24"/>
        </w:rPr>
        <w:t>的技术要求，对先进性项目的验证试验进行分析和处理，标准完成前向上</w:t>
      </w:r>
      <w:r>
        <w:rPr>
          <w:rFonts w:hint="eastAsia" w:ascii="仿宋_GB2312" w:hAnsi="宋体" w:eastAsia="仿宋_GB2312"/>
          <w:sz w:val="24"/>
          <w:lang w:eastAsia="zh-CN"/>
        </w:rPr>
        <w:t>、</w:t>
      </w:r>
      <w:r>
        <w:rPr>
          <w:rFonts w:hint="eastAsia" w:ascii="仿宋_GB2312" w:hAnsi="宋体" w:eastAsia="仿宋_GB2312"/>
          <w:sz w:val="24"/>
          <w:lang w:val="en-US" w:eastAsia="zh-CN"/>
        </w:rPr>
        <w:t>下</w:t>
      </w:r>
      <w:r>
        <w:rPr>
          <w:rFonts w:hint="eastAsia" w:ascii="仿宋_GB2312" w:hAnsi="宋体" w:eastAsia="仿宋_GB2312"/>
          <w:sz w:val="24"/>
        </w:rPr>
        <w:t xml:space="preserve">游客户、检测机构、大专院校等各个方面征求了意见。 </w:t>
      </w:r>
    </w:p>
    <w:p>
      <w:pPr>
        <w:tabs>
          <w:tab w:val="left" w:pos="2160"/>
        </w:tabs>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2）必要性</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集成高压电缆带电监测用智能接地箱集电缆接地箱和电缆在线监测功能与一体，目前主要对标电力行业标准DL/T 1506-2016《高压交流电缆在线监测系统通用技术规范》，无国家标准和国际标准，相关接地箱标准更是缺乏，各生产企业自订企业标准，导致目前国内外市场上的智能接地箱产品鱼龙混杂，指标不一，品质无法得到保证。</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标准DL/T 1506-2016与当下市场客户需求比较，存在以下不足：</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A.主要监测功能不足：仅对接地电流和金属套接地电压、复合电流在线监测、电缆接头温度监测、局部放电监测的技术指标作了明确规定。随着用户对产品功能的增加，目前常用的图像监控功能、环境监测功能、回流缆防盗报警功能、故障精确定位功能、接地箱防盗报警功能等技术指标需进一步明确；</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B.工作电源单一：标准中只提及AC220电源供电，无法满足应对户外各种突然发情况下设备供电的可靠性，必须要有多种供电方式或备用电源，以应付不时之需；</w:t>
      </w:r>
    </w:p>
    <w:p>
      <w:pPr>
        <w:tabs>
          <w:tab w:val="left" w:pos="2160"/>
        </w:tabs>
        <w:spacing w:line="360" w:lineRule="auto"/>
        <w:ind w:firstLine="480" w:firstLineChars="200"/>
        <w:rPr>
          <w:rFonts w:hint="eastAsia" w:ascii="仿宋_GB2312" w:hAnsi="宋体" w:eastAsia="仿宋_GB2312"/>
          <w:sz w:val="24"/>
          <w:lang w:eastAsia="zh-CN"/>
        </w:rPr>
      </w:pPr>
      <w:r>
        <w:rPr>
          <w:rFonts w:hint="eastAsia" w:ascii="仿宋_GB2312" w:hAnsi="宋体" w:eastAsia="仿宋_GB2312"/>
          <w:sz w:val="24"/>
        </w:rPr>
        <w:t>C.缺乏对接地箱相关技术指标的规定</w:t>
      </w:r>
      <w:r>
        <w:rPr>
          <w:rFonts w:hint="eastAsia" w:ascii="仿宋_GB2312" w:hAnsi="宋体" w:eastAsia="仿宋_GB2312"/>
          <w:sz w:val="24"/>
          <w:lang w:val="en-US" w:eastAsia="zh-CN"/>
        </w:rPr>
        <w:t>。</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本次我公司提出“浙江制造”团体标准《集成高压电缆带电监测用智能接地箱》的申报，坚持“国内一流、国际先进”定位，坚持问题导向、需求导向、发展导向，弥补DL/T 1506-2016标准和国内外市场中存在的问题，解决社会需求，提升用户体验，引领产业高质量发展。</w:t>
      </w:r>
    </w:p>
    <w:p>
      <w:pPr>
        <w:tabs>
          <w:tab w:val="left" w:pos="2160"/>
        </w:tabs>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3）先进性</w:t>
      </w:r>
    </w:p>
    <w:p>
      <w:pPr>
        <w:tabs>
          <w:tab w:val="left" w:pos="2160"/>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标准起草小组查询了国内外的资料，依据</w:t>
      </w:r>
      <w:r>
        <w:rPr>
          <w:rFonts w:hint="eastAsia" w:ascii="仿宋_GB2312" w:hAnsi="宋体" w:eastAsia="仿宋_GB2312"/>
          <w:sz w:val="24"/>
          <w:lang w:val="en-US" w:eastAsia="zh-CN"/>
        </w:rPr>
        <w:t>各类参考的标准</w:t>
      </w:r>
      <w:r>
        <w:rPr>
          <w:rFonts w:hint="eastAsia" w:ascii="仿宋_GB2312" w:hAnsi="宋体" w:eastAsia="仿宋_GB2312"/>
          <w:sz w:val="24"/>
        </w:rPr>
        <w:t>指标，同时结合我司多年生产的实践经验，先进性体现在：</w:t>
      </w:r>
    </w:p>
    <w:p>
      <w:pPr>
        <w:numPr>
          <w:ilvl w:val="0"/>
          <w:numId w:val="4"/>
        </w:numPr>
        <w:spacing w:line="360" w:lineRule="auto"/>
        <w:ind w:left="425" w:leftChars="0" w:hanging="425" w:firstLineChars="0"/>
        <w:rPr>
          <w:rFonts w:hint="eastAsia" w:ascii="仿宋_GB2312" w:hAnsi="宋体" w:eastAsia="仿宋_GB2312" w:cs="宋体"/>
          <w:sz w:val="24"/>
          <w:szCs w:val="24"/>
          <w:u w:val="none"/>
        </w:rPr>
      </w:pPr>
      <w:r>
        <w:rPr>
          <w:rFonts w:hint="eastAsia" w:ascii="仿宋_GB2312" w:hAnsi="宋体" w:eastAsia="仿宋_GB2312" w:cs="宋体"/>
          <w:sz w:val="24"/>
          <w:szCs w:val="24"/>
          <w:u w:val="none"/>
        </w:rPr>
        <w:t>同时支持4路接地电流监测，4路复合电流监测，6路电压监测，并可支持配置为监测8路电流，6路电压。</w:t>
      </w:r>
    </w:p>
    <w:p>
      <w:pPr>
        <w:numPr>
          <w:ilvl w:val="0"/>
          <w:numId w:val="4"/>
        </w:numPr>
        <w:spacing w:line="360" w:lineRule="auto"/>
        <w:ind w:left="425" w:leftChars="0" w:hanging="425" w:firstLineChars="0"/>
        <w:rPr>
          <w:rFonts w:hint="eastAsia" w:ascii="仿宋_GB2312" w:hAnsi="宋体" w:eastAsia="仿宋_GB2312" w:cs="宋体"/>
          <w:sz w:val="24"/>
          <w:szCs w:val="24"/>
          <w:u w:val="none"/>
        </w:rPr>
      </w:pPr>
      <w:r>
        <w:rPr>
          <w:rFonts w:hint="eastAsia" w:ascii="仿宋_GB2312" w:hAnsi="宋体" w:eastAsia="仿宋_GB2312" w:cs="宋体"/>
          <w:sz w:val="24"/>
          <w:szCs w:val="24"/>
          <w:u w:val="none"/>
        </w:rPr>
        <w:t>接地电流监测0~500A，复合电流0~2000A，电压监测0~400V,测量精度：0.2级,提升了接地箱的监测准确性、可扩展性及兼容性。使得电缆状态分析更加准确。</w:t>
      </w:r>
    </w:p>
    <w:p>
      <w:pPr>
        <w:numPr>
          <w:ilvl w:val="0"/>
          <w:numId w:val="4"/>
        </w:numPr>
        <w:spacing w:line="360" w:lineRule="auto"/>
        <w:ind w:left="425" w:leftChars="0" w:hanging="425" w:firstLineChars="0"/>
        <w:rPr>
          <w:rFonts w:hint="eastAsia" w:ascii="仿宋_GB2312" w:hAnsi="宋体" w:eastAsia="仿宋_GB2312" w:cs="宋体"/>
          <w:sz w:val="24"/>
          <w:szCs w:val="24"/>
          <w:u w:val="none"/>
        </w:rPr>
      </w:pPr>
      <w:r>
        <w:rPr>
          <w:rFonts w:hint="eastAsia" w:ascii="仿宋_GB2312" w:hAnsi="宋体" w:eastAsia="仿宋_GB2312" w:cs="宋体"/>
          <w:sz w:val="24"/>
          <w:szCs w:val="24"/>
          <w:u w:val="none"/>
        </w:rPr>
        <w:t>同时支持AC220有源、锂电池、光伏板、CT取电多种供电方式,可靠性更高。</w:t>
      </w:r>
    </w:p>
    <w:p>
      <w:pPr>
        <w:numPr>
          <w:ilvl w:val="0"/>
          <w:numId w:val="4"/>
        </w:numPr>
        <w:spacing w:line="360" w:lineRule="auto"/>
        <w:ind w:left="425" w:leftChars="0" w:hanging="425" w:firstLineChars="0"/>
        <w:rPr>
          <w:rFonts w:hint="eastAsia" w:ascii="仿宋_GB2312" w:hAnsi="宋体" w:eastAsia="仿宋_GB2312" w:cs="宋体"/>
          <w:sz w:val="24"/>
          <w:szCs w:val="24"/>
          <w:u w:val="none"/>
        </w:rPr>
      </w:pPr>
      <w:r>
        <w:rPr>
          <w:rFonts w:hint="eastAsia" w:ascii="仿宋_GB2312" w:hAnsi="宋体" w:eastAsia="仿宋_GB2312" w:cs="宋体"/>
          <w:sz w:val="24"/>
          <w:szCs w:val="24"/>
          <w:u w:val="none"/>
        </w:rPr>
        <w:t>支持RJ45、光纤、4G等多种通讯方式。</w:t>
      </w:r>
    </w:p>
    <w:p>
      <w:pPr>
        <w:numPr>
          <w:ilvl w:val="0"/>
          <w:numId w:val="4"/>
        </w:numPr>
        <w:spacing w:line="360" w:lineRule="auto"/>
        <w:ind w:left="425" w:leftChars="0" w:hanging="425" w:firstLineChars="0"/>
        <w:rPr>
          <w:rFonts w:hint="eastAsia" w:ascii="仿宋_GB2312" w:hAnsi="宋体" w:eastAsia="仿宋_GB2312" w:cs="宋体"/>
          <w:sz w:val="24"/>
          <w:szCs w:val="24"/>
          <w:u w:val="none"/>
        </w:rPr>
      </w:pPr>
      <w:r>
        <w:rPr>
          <w:rFonts w:hint="eastAsia" w:ascii="仿宋_GB2312" w:hAnsi="宋体" w:eastAsia="仿宋_GB2312" w:cs="宋体"/>
          <w:sz w:val="24"/>
          <w:szCs w:val="24"/>
          <w:u w:val="none"/>
        </w:rPr>
        <w:t>支持防盗报警功能，手机联动报警、声光预警报警、防盗报警（振动、倾斜）并具有现场图像采集功能。自动诊断数据上传，系统将故障信息自动上传到平台。</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lang w:val="en-US" w:eastAsia="zh-CN"/>
        </w:rPr>
        <w:t>以上</w:t>
      </w:r>
      <w:r>
        <w:rPr>
          <w:rFonts w:hint="eastAsia" w:ascii="仿宋_GB2312" w:hAnsi="宋体" w:eastAsia="仿宋_GB2312"/>
          <w:sz w:val="24"/>
        </w:rPr>
        <w:t>符合顾</w:t>
      </w:r>
      <w:r>
        <w:rPr>
          <w:rFonts w:hint="eastAsia" w:ascii="仿宋_GB2312" w:hAnsi="宋体" w:eastAsia="仿宋_GB2312" w:cs="Times New Roman"/>
          <w:sz w:val="24"/>
        </w:rPr>
        <w:t>客对高端</w:t>
      </w:r>
      <w:r>
        <w:rPr>
          <w:rFonts w:hint="eastAsia" w:ascii="仿宋_GB2312" w:hAnsi="宋体" w:eastAsia="仿宋_GB2312"/>
          <w:sz w:val="24"/>
        </w:rPr>
        <w:t>集成高压电缆带电监测用智能接地箱</w:t>
      </w:r>
      <w:r>
        <w:rPr>
          <w:rFonts w:hint="eastAsia" w:ascii="仿宋_GB2312" w:hAnsi="宋体" w:eastAsia="仿宋_GB2312" w:cs="Times New Roman"/>
          <w:sz w:val="24"/>
        </w:rPr>
        <w:t>的要求。</w:t>
      </w:r>
    </w:p>
    <w:p>
      <w:pPr>
        <w:tabs>
          <w:tab w:val="left" w:pos="2160"/>
        </w:tabs>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4）经济性</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相比</w:t>
      </w:r>
      <w:r>
        <w:rPr>
          <w:rFonts w:hint="eastAsia" w:ascii="仿宋_GB2312" w:hAnsi="宋体" w:eastAsia="仿宋_GB2312"/>
          <w:sz w:val="24"/>
          <w:lang w:val="en-US" w:eastAsia="zh-CN"/>
        </w:rPr>
        <w:t>行业</w:t>
      </w:r>
      <w:r>
        <w:rPr>
          <w:rFonts w:hint="eastAsia" w:ascii="仿宋_GB2312" w:hAnsi="宋体" w:eastAsia="仿宋_GB2312"/>
          <w:sz w:val="24"/>
        </w:rPr>
        <w:t>标准，本标准提升和新增加的指标，均有实际的意义，完全按</w:t>
      </w:r>
      <w:r>
        <w:rPr>
          <w:rFonts w:hint="eastAsia" w:ascii="仿宋_GB2312" w:hAnsi="宋体" w:eastAsia="仿宋_GB2312"/>
          <w:sz w:val="24"/>
          <w:lang w:val="en-US" w:eastAsia="zh-CN"/>
        </w:rPr>
        <w:t>高端客户需求相关</w:t>
      </w:r>
      <w:r>
        <w:rPr>
          <w:rFonts w:hint="eastAsia" w:ascii="仿宋_GB2312" w:hAnsi="宋体" w:eastAsia="仿宋_GB2312"/>
          <w:sz w:val="24"/>
        </w:rPr>
        <w:t>需求来设置，技术成熟，工艺稳定，不增加大的技术改造成本</w:t>
      </w:r>
      <w:r>
        <w:rPr>
          <w:rFonts w:hint="eastAsia" w:ascii="仿宋_GB2312" w:hAnsi="宋体" w:eastAsia="仿宋_GB2312"/>
          <w:sz w:val="24"/>
          <w:lang w:val="en-US" w:eastAsia="zh-CN"/>
        </w:rPr>
        <w:t>。本标准提出的先进性指标，适合市场需求，高端产品与市场价格相符</w:t>
      </w:r>
      <w:r>
        <w:rPr>
          <w:rFonts w:hint="eastAsia" w:ascii="仿宋_GB2312" w:hAnsi="宋体" w:eastAsia="仿宋_GB2312"/>
          <w:sz w:val="24"/>
        </w:rPr>
        <w:t>。</w:t>
      </w:r>
    </w:p>
    <w:p>
      <w:pPr>
        <w:tabs>
          <w:tab w:val="left" w:pos="2160"/>
        </w:tabs>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5）可操作性</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标准的技术要求均有对应的检测方法，且可由第三方实验室进行检测，检测方法都有相应的标准支撑，同时进行设计验证。企业具备产品基础性检测能力，有能力自主把控产品质量。</w:t>
      </w:r>
    </w:p>
    <w:p>
      <w:pPr>
        <w:pStyle w:val="10"/>
        <w:numPr>
          <w:ilvl w:val="0"/>
          <w:numId w:val="0"/>
        </w:numPr>
        <w:spacing w:before="312" w:after="312"/>
        <w:jc w:val="left"/>
        <w:rPr>
          <w:rFonts w:hAnsi="黑体"/>
          <w:sz w:val="24"/>
          <w:szCs w:val="24"/>
        </w:rPr>
      </w:pPr>
      <w:r>
        <w:rPr>
          <w:rFonts w:hint="eastAsia" w:hAnsi="黑体"/>
          <w:sz w:val="24"/>
          <w:szCs w:val="24"/>
        </w:rPr>
        <w:t>4.2  主要内容</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本标准主要内容包括术语和定义、产品分类和型号</w:t>
      </w:r>
      <w:r>
        <w:rPr>
          <w:rFonts w:hint="eastAsia" w:ascii="仿宋_GB2312" w:hAnsi="宋体" w:eastAsia="仿宋_GB2312"/>
          <w:sz w:val="24"/>
          <w:lang w:eastAsia="zh-CN"/>
        </w:rPr>
        <w:t>、</w:t>
      </w:r>
      <w:r>
        <w:rPr>
          <w:rFonts w:hint="eastAsia" w:ascii="仿宋_GB2312" w:hAnsi="宋体" w:eastAsia="仿宋_GB2312"/>
          <w:sz w:val="24"/>
        </w:rPr>
        <w:t>基本要求（设计研发、原材料</w:t>
      </w:r>
      <w:r>
        <w:rPr>
          <w:rFonts w:hint="eastAsia" w:ascii="仿宋_GB2312" w:hAnsi="宋体" w:eastAsia="仿宋_GB2312"/>
          <w:sz w:val="24"/>
          <w:lang w:val="en-US" w:eastAsia="zh-CN"/>
        </w:rPr>
        <w:t>及部件</w:t>
      </w:r>
      <w:r>
        <w:rPr>
          <w:rFonts w:hint="eastAsia" w:ascii="仿宋_GB2312" w:hAnsi="宋体" w:eastAsia="仿宋_GB2312"/>
          <w:sz w:val="24"/>
        </w:rPr>
        <w:t>、工艺</w:t>
      </w:r>
      <w:r>
        <w:rPr>
          <w:rFonts w:hint="eastAsia" w:ascii="仿宋_GB2312" w:hAnsi="宋体" w:eastAsia="仿宋_GB2312"/>
          <w:sz w:val="24"/>
          <w:lang w:val="en-US" w:eastAsia="zh-CN"/>
        </w:rPr>
        <w:t>及装</w:t>
      </w:r>
      <w:r>
        <w:rPr>
          <w:rFonts w:hint="eastAsia" w:ascii="仿宋_GB2312" w:hAnsi="宋体" w:eastAsia="仿宋_GB2312"/>
          <w:sz w:val="24"/>
        </w:rPr>
        <w:t>备、检验检测）、技术要求、试验方法、检验规则、标志、</w:t>
      </w:r>
      <w:r>
        <w:rPr>
          <w:rFonts w:hint="eastAsia" w:ascii="仿宋_GB2312" w:hAnsi="宋体" w:eastAsia="仿宋_GB2312"/>
          <w:sz w:val="24"/>
          <w:lang w:val="en-US" w:eastAsia="zh-CN"/>
        </w:rPr>
        <w:t>起吊、</w:t>
      </w:r>
      <w:r>
        <w:rPr>
          <w:rFonts w:hint="eastAsia" w:ascii="仿宋_GB2312" w:hAnsi="宋体" w:eastAsia="仿宋_GB2312"/>
          <w:sz w:val="24"/>
        </w:rPr>
        <w:t>包装、运输及贮存和质量承诺等内容。</w:t>
      </w:r>
    </w:p>
    <w:p>
      <w:pPr>
        <w:pStyle w:val="10"/>
        <w:numPr>
          <w:ilvl w:val="0"/>
          <w:numId w:val="0"/>
        </w:numPr>
        <w:spacing w:before="312" w:after="312"/>
        <w:jc w:val="left"/>
        <w:rPr>
          <w:rFonts w:hAnsi="黑体"/>
          <w:sz w:val="24"/>
          <w:szCs w:val="24"/>
        </w:rPr>
      </w:pPr>
      <w:r>
        <w:rPr>
          <w:rFonts w:hint="eastAsia" w:hAnsi="黑体"/>
          <w:sz w:val="24"/>
          <w:szCs w:val="24"/>
        </w:rPr>
        <w:t>4.3  主要内容确定依据</w:t>
      </w:r>
    </w:p>
    <w:p>
      <w:pPr>
        <w:pStyle w:val="10"/>
        <w:numPr>
          <w:ilvl w:val="0"/>
          <w:numId w:val="0"/>
        </w:numPr>
        <w:spacing w:before="312" w:after="312"/>
        <w:jc w:val="left"/>
        <w:rPr>
          <w:rFonts w:hAnsi="黑体"/>
          <w:sz w:val="24"/>
          <w:szCs w:val="24"/>
        </w:rPr>
      </w:pPr>
      <w:r>
        <w:rPr>
          <w:rFonts w:hint="eastAsia" w:hAnsi="黑体"/>
          <w:sz w:val="24"/>
          <w:szCs w:val="24"/>
        </w:rPr>
        <w:t xml:space="preserve">4.3.1  </w:t>
      </w:r>
      <w:r>
        <w:rPr>
          <w:rFonts w:hAnsi="黑体"/>
          <w:sz w:val="24"/>
          <w:szCs w:val="24"/>
        </w:rPr>
        <w:t>范围</w:t>
      </w:r>
    </w:p>
    <w:p>
      <w:pPr>
        <w:tabs>
          <w:tab w:val="left" w:pos="2160"/>
        </w:tabs>
        <w:spacing w:line="360" w:lineRule="auto"/>
        <w:ind w:firstLine="480" w:firstLineChars="200"/>
        <w:rPr>
          <w:rFonts w:hint="eastAsia" w:ascii="仿宋_GB2312" w:hAnsi="宋体" w:eastAsia="仿宋_GB2312"/>
          <w:sz w:val="24"/>
          <w:lang w:val="zh-CN" w:eastAsia="zh-CN"/>
        </w:rPr>
      </w:pPr>
      <w:r>
        <w:rPr>
          <w:rFonts w:hint="eastAsia" w:ascii="仿宋_GB2312" w:hAnsi="宋体" w:eastAsia="仿宋_GB2312"/>
          <w:sz w:val="24"/>
          <w:lang w:val="zh-CN"/>
        </w:rPr>
        <w:t>本</w:t>
      </w:r>
      <w:r>
        <w:rPr>
          <w:rFonts w:hint="eastAsia" w:ascii="仿宋_GB2312" w:hAnsi="宋体" w:eastAsia="仿宋_GB2312"/>
          <w:sz w:val="24"/>
          <w:lang w:val="zh-CN" w:eastAsia="zh-CN"/>
        </w:rPr>
        <w:t>文件规定了集成高压电缆带电监测用智能接地箱的术语和定</w:t>
      </w:r>
      <w:r>
        <w:rPr>
          <w:rFonts w:hint="eastAsia" w:ascii="仿宋_GB2312" w:hAnsi="宋体" w:eastAsia="仿宋_GB2312"/>
          <w:sz w:val="24"/>
          <w:lang w:val="zh-CN"/>
        </w:rPr>
        <w:t>义、产品分类</w:t>
      </w:r>
      <w:r>
        <w:rPr>
          <w:rFonts w:hint="eastAsia" w:ascii="仿宋_GB2312" w:hAnsi="宋体" w:eastAsia="仿宋_GB2312"/>
          <w:sz w:val="24"/>
        </w:rPr>
        <w:t>和</w:t>
      </w:r>
      <w:r>
        <w:rPr>
          <w:rFonts w:hint="eastAsia" w:ascii="仿宋_GB2312" w:hAnsi="宋体" w:eastAsia="仿宋_GB2312"/>
          <w:sz w:val="24"/>
          <w:lang w:val="zh-CN"/>
        </w:rPr>
        <w:t>型号、基本要求、技术要求、检验</w:t>
      </w:r>
      <w:r>
        <w:rPr>
          <w:rFonts w:hint="eastAsia" w:ascii="仿宋_GB2312" w:hAnsi="宋体" w:eastAsia="仿宋_GB2312"/>
          <w:sz w:val="24"/>
          <w:lang w:val="zh-CN" w:eastAsia="zh-CN"/>
        </w:rPr>
        <w:t>方法、检验规则、标志、起吊、包装、运输、贮存和</w:t>
      </w:r>
      <w:r>
        <w:rPr>
          <w:rFonts w:hint="eastAsia" w:ascii="仿宋_GB2312" w:hAnsi="宋体" w:eastAsia="仿宋_GB2312"/>
          <w:sz w:val="24"/>
          <w:lang w:val="en-US" w:eastAsia="zh-CN"/>
        </w:rPr>
        <w:t>质量</w:t>
      </w:r>
      <w:r>
        <w:rPr>
          <w:rFonts w:hint="eastAsia" w:ascii="仿宋_GB2312" w:hAnsi="宋体" w:eastAsia="仿宋_GB2312"/>
          <w:sz w:val="24"/>
          <w:lang w:val="zh-CN" w:eastAsia="zh-CN"/>
        </w:rPr>
        <w:t>承诺。</w:t>
      </w:r>
    </w:p>
    <w:p>
      <w:pPr>
        <w:pStyle w:val="10"/>
        <w:numPr>
          <w:ilvl w:val="0"/>
          <w:numId w:val="0"/>
        </w:numPr>
        <w:spacing w:before="312" w:after="312"/>
        <w:jc w:val="left"/>
        <w:rPr>
          <w:rFonts w:hAnsi="黑体"/>
          <w:sz w:val="24"/>
          <w:szCs w:val="24"/>
        </w:rPr>
      </w:pPr>
      <w:r>
        <w:rPr>
          <w:rFonts w:hint="eastAsia" w:hAnsi="黑体"/>
          <w:sz w:val="24"/>
          <w:szCs w:val="24"/>
        </w:rPr>
        <w:t>4.3.2  基本要求</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主要以标准起草工作组调研结果为基础，按照“浙江制造”标准制订框架要求，就研发设计、原材料</w:t>
      </w:r>
      <w:r>
        <w:rPr>
          <w:rFonts w:hint="eastAsia" w:ascii="仿宋_GB2312" w:hAnsi="宋体" w:eastAsia="仿宋_GB2312"/>
          <w:sz w:val="24"/>
          <w:lang w:val="en-US" w:eastAsia="zh-CN"/>
        </w:rPr>
        <w:t>及部件</w:t>
      </w:r>
      <w:r>
        <w:rPr>
          <w:rFonts w:hint="eastAsia" w:ascii="仿宋_GB2312" w:hAnsi="宋体" w:eastAsia="仿宋_GB2312"/>
          <w:sz w:val="24"/>
        </w:rPr>
        <w:t>、工艺</w:t>
      </w:r>
      <w:r>
        <w:rPr>
          <w:rFonts w:hint="eastAsia" w:ascii="仿宋_GB2312" w:hAnsi="宋体" w:eastAsia="仿宋_GB2312"/>
          <w:sz w:val="24"/>
          <w:lang w:val="en-US" w:eastAsia="zh-CN"/>
        </w:rPr>
        <w:t>及装备</w:t>
      </w:r>
      <w:r>
        <w:rPr>
          <w:rFonts w:hint="eastAsia" w:ascii="仿宋_GB2312" w:hAnsi="宋体" w:eastAsia="仿宋_GB2312"/>
          <w:sz w:val="24"/>
        </w:rPr>
        <w:t>、检验检测等内容进行了标准编制。</w:t>
      </w:r>
    </w:p>
    <w:p>
      <w:pPr>
        <w:pStyle w:val="11"/>
        <w:numPr>
          <w:ilvl w:val="1"/>
          <w:numId w:val="0"/>
        </w:numPr>
        <w:tabs>
          <w:tab w:val="left" w:pos="284"/>
          <w:tab w:val="left" w:pos="567"/>
          <w:tab w:val="clear" w:pos="0"/>
        </w:tabs>
        <w:spacing w:before="156" w:after="156"/>
        <w:rPr>
          <w:rFonts w:hint="eastAsia" w:hAnsi="黑体"/>
          <w:sz w:val="24"/>
          <w:szCs w:val="24"/>
        </w:rPr>
      </w:pPr>
      <w:bookmarkStart w:id="3" w:name="_Toc56512095"/>
      <w:bookmarkStart w:id="4" w:name="_Toc524537690"/>
      <w:r>
        <w:rPr>
          <w:rFonts w:hint="eastAsia" w:ascii="仿宋_GB2312" w:hAnsi="宋体" w:eastAsia="仿宋_GB2312"/>
          <w:b/>
          <w:kern w:val="2"/>
          <w:sz w:val="24"/>
          <w:szCs w:val="24"/>
        </w:rPr>
        <w:t>4.3.2.1</w:t>
      </w:r>
      <w:r>
        <w:rPr>
          <w:rFonts w:hint="eastAsia" w:hAnsi="黑体"/>
          <w:sz w:val="24"/>
          <w:szCs w:val="24"/>
        </w:rPr>
        <w:t>设计研发</w:t>
      </w:r>
      <w:bookmarkEnd w:id="3"/>
    </w:p>
    <w:p>
      <w:pPr>
        <w:tabs>
          <w:tab w:val="left" w:pos="2160"/>
        </w:tabs>
        <w:spacing w:line="360" w:lineRule="auto"/>
        <w:ind w:firstLine="480" w:firstLineChars="200"/>
        <w:rPr>
          <w:rFonts w:hint="eastAsia" w:ascii="仿宋_GB2312" w:hAnsi="宋体" w:eastAsia="仿宋_GB2312"/>
          <w:sz w:val="24"/>
          <w:lang w:val="en-US" w:eastAsia="zh-CN"/>
        </w:rPr>
      </w:pPr>
      <w:bookmarkStart w:id="5" w:name="_Toc56512096"/>
      <w:r>
        <w:rPr>
          <w:rFonts w:hint="eastAsia" w:ascii="仿宋_GB2312" w:hAnsi="宋体" w:eastAsia="仿宋_GB2312"/>
          <w:sz w:val="24"/>
          <w:lang w:val="en-US" w:eastAsia="zh-CN"/>
        </w:rPr>
        <w:t>1）应采用三维计算机辅助软件（如CAD、SolidWorks、ansoft、Pro.E等）对产品进行优化设计。</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2）具备FMEA（潜在失效模式及后果分析）对智能设备的单元方案、工艺、生产、质量进行分析能力。</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3）设计时应满足通信模块与其它智能产品联动的兼容性要求。 </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4）应具备智能管理终端远程升级、远程参数设置功能的设计研发能力。</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5）应采用模块化设计，提高产品维护便捷性。</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6）设计时应采用低功耗设计，提高产品恶劣环境下的稳定工作时长。</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7）设计时应采用多类型电源供电，电源具有防呆接口，电源及互感器具备身份认证功能，认证识别成功才能正常工作及环流数据采集</w:t>
      </w:r>
    </w:p>
    <w:p>
      <w:pPr>
        <w:pStyle w:val="11"/>
        <w:numPr>
          <w:ilvl w:val="1"/>
          <w:numId w:val="0"/>
        </w:numPr>
        <w:tabs>
          <w:tab w:val="left" w:pos="284"/>
          <w:tab w:val="left" w:pos="567"/>
          <w:tab w:val="clear" w:pos="0"/>
        </w:tabs>
        <w:spacing w:before="156" w:after="156" w:line="360" w:lineRule="auto"/>
        <w:rPr>
          <w:rFonts w:hint="eastAsia" w:ascii="仿宋_GB2312" w:hAnsi="宋体" w:eastAsia="仿宋_GB2312"/>
          <w:b/>
          <w:kern w:val="2"/>
          <w:sz w:val="24"/>
          <w:szCs w:val="24"/>
        </w:rPr>
      </w:pPr>
      <w:r>
        <w:rPr>
          <w:rFonts w:hint="eastAsia" w:hAnsi="黑体"/>
          <w:sz w:val="24"/>
          <w:szCs w:val="24"/>
        </w:rPr>
        <w:t>4.3.2.2</w:t>
      </w:r>
      <w:r>
        <w:rPr>
          <w:rFonts w:hint="eastAsia" w:ascii="仿宋_GB2312" w:hAnsi="宋体" w:eastAsia="仿宋_GB2312" w:cs="Times New Roman"/>
          <w:b/>
          <w:kern w:val="2"/>
          <w:sz w:val="24"/>
          <w:szCs w:val="24"/>
        </w:rPr>
        <w:t>原材料</w:t>
      </w:r>
      <w:bookmarkEnd w:id="4"/>
      <w:bookmarkEnd w:id="5"/>
      <w:r>
        <w:rPr>
          <w:rFonts w:hint="eastAsia" w:ascii="仿宋_GB2312" w:hAnsi="宋体" w:eastAsia="仿宋_GB2312" w:cs="Times New Roman"/>
          <w:b/>
          <w:kern w:val="2"/>
          <w:sz w:val="24"/>
          <w:szCs w:val="24"/>
          <w:lang w:val="en-US" w:eastAsia="zh-CN"/>
        </w:rPr>
        <w:t>及部件</w:t>
      </w:r>
    </w:p>
    <w:p>
      <w:pPr>
        <w:tabs>
          <w:tab w:val="left" w:pos="2160"/>
        </w:tabs>
        <w:spacing w:line="360" w:lineRule="auto"/>
        <w:ind w:firstLine="480" w:firstLineChars="200"/>
        <w:rPr>
          <w:rFonts w:hint="eastAsia" w:ascii="仿宋_GB2312" w:hAnsi="宋体" w:eastAsia="仿宋_GB2312"/>
          <w:sz w:val="24"/>
          <w:lang w:val="en-US" w:eastAsia="zh-CN"/>
        </w:rPr>
      </w:pPr>
      <w:bookmarkStart w:id="6" w:name="甲基乙烯基硅橡胶应符合GB/T 28610的规定。"/>
      <w:bookmarkEnd w:id="6"/>
      <w:bookmarkStart w:id="7" w:name="_Toc524537692"/>
      <w:bookmarkStart w:id="8" w:name="_Toc56512101"/>
      <w:r>
        <w:rPr>
          <w:rFonts w:hint="eastAsia" w:ascii="仿宋_GB2312" w:hAnsi="宋体" w:eastAsia="仿宋_GB2312"/>
          <w:sz w:val="24"/>
          <w:lang w:val="en-US" w:eastAsia="zh-CN"/>
        </w:rPr>
        <w:t>1）监控主机技术指标应符合标准表C.2要求。</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2）光伏取电装置技术指标应符合标准表C.5要求。 </w:t>
      </w:r>
    </w:p>
    <w:p>
      <w:pPr>
        <w:pStyle w:val="11"/>
        <w:numPr>
          <w:ilvl w:val="1"/>
          <w:numId w:val="0"/>
        </w:numPr>
        <w:tabs>
          <w:tab w:val="left" w:pos="284"/>
          <w:tab w:val="left" w:pos="567"/>
          <w:tab w:val="clear" w:pos="0"/>
        </w:tabs>
        <w:spacing w:before="156" w:after="156" w:line="360" w:lineRule="auto"/>
        <w:rPr>
          <w:rFonts w:ascii="仿宋_GB2312" w:hAnsi="宋体" w:eastAsia="仿宋_GB2312"/>
          <w:b/>
          <w:kern w:val="2"/>
          <w:sz w:val="24"/>
          <w:szCs w:val="24"/>
        </w:rPr>
      </w:pPr>
      <w:r>
        <w:rPr>
          <w:rFonts w:hint="eastAsia" w:hAnsi="黑体"/>
          <w:sz w:val="24"/>
          <w:szCs w:val="24"/>
        </w:rPr>
        <w:t>4.3.2.3</w:t>
      </w:r>
      <w:r>
        <w:rPr>
          <w:rFonts w:hint="eastAsia" w:ascii="仿宋_GB2312" w:hAnsi="宋体" w:eastAsia="仿宋_GB2312"/>
          <w:b/>
          <w:kern w:val="2"/>
          <w:sz w:val="24"/>
          <w:szCs w:val="24"/>
        </w:rPr>
        <w:t>工艺</w:t>
      </w:r>
      <w:bookmarkEnd w:id="7"/>
      <w:r>
        <w:rPr>
          <w:rFonts w:hint="eastAsia" w:ascii="仿宋_GB2312" w:hAnsi="宋体" w:eastAsia="仿宋_GB2312"/>
          <w:b/>
          <w:kern w:val="2"/>
          <w:sz w:val="24"/>
          <w:szCs w:val="24"/>
          <w:lang w:val="en-US" w:eastAsia="zh-CN"/>
        </w:rPr>
        <w:t>及装</w:t>
      </w:r>
      <w:r>
        <w:rPr>
          <w:rFonts w:hint="eastAsia" w:ascii="仿宋_GB2312" w:hAnsi="宋体" w:eastAsia="仿宋_GB2312"/>
          <w:b/>
          <w:kern w:val="2"/>
          <w:sz w:val="24"/>
          <w:szCs w:val="24"/>
        </w:rPr>
        <w:t>备</w:t>
      </w:r>
      <w:bookmarkEnd w:id="8"/>
    </w:p>
    <w:p>
      <w:pPr>
        <w:tabs>
          <w:tab w:val="left" w:pos="2160"/>
        </w:tabs>
        <w:spacing w:line="360" w:lineRule="auto"/>
        <w:ind w:firstLine="480" w:firstLineChars="200"/>
        <w:rPr>
          <w:rFonts w:hint="eastAsia" w:ascii="仿宋_GB2312" w:hAnsi="宋体" w:eastAsia="仿宋_GB2312"/>
          <w:sz w:val="24"/>
          <w:lang w:val="en-US" w:eastAsia="zh-CN"/>
        </w:rPr>
      </w:pPr>
      <w:bookmarkStart w:id="9" w:name="_Toc56512102"/>
      <w:r>
        <w:rPr>
          <w:rFonts w:hint="eastAsia" w:ascii="仿宋_GB2312" w:hAnsi="宋体" w:eastAsia="仿宋_GB2312"/>
          <w:sz w:val="24"/>
          <w:lang w:val="en-US" w:eastAsia="zh-CN"/>
        </w:rPr>
        <w:t>1）应采用数控转台冲床、数控液压板料折弯机、数控母线冲剪机、焊接机械手等制造设备。 应采用光固化3D打印机、全自动贴片机进行等设备制作主机电路及外壳</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2）箱体采用微痕和无痕制作工艺，一体化柔性钣金设备加工而成。</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3）采用二维码系统，可提供产品配置信息、图样、产品说明书等信息。</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4）产品应采用编码技术，实现原材料和过程活动加工质量的可追溯。</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5）各电路PCB板应具有唯一编码，可追溯主机PCB板全流程，并做到每一块主板（100%）全部检测</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6）主机外壳应一体成型，良好的散热材料及外形、</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7）产品采用智能运维系统（含手机APP），故障上报，自动提醒维护、检修，产品全生命周期记录。</w:t>
      </w:r>
    </w:p>
    <w:p>
      <w:pPr>
        <w:pStyle w:val="11"/>
        <w:numPr>
          <w:ilvl w:val="1"/>
          <w:numId w:val="0"/>
        </w:numPr>
        <w:tabs>
          <w:tab w:val="left" w:pos="284"/>
          <w:tab w:val="left" w:pos="567"/>
          <w:tab w:val="clear" w:pos="0"/>
        </w:tabs>
        <w:spacing w:before="156" w:after="156" w:line="360" w:lineRule="auto"/>
        <w:rPr>
          <w:rFonts w:ascii="仿宋_GB2312" w:hAnsi="宋体" w:eastAsia="仿宋_GB2312"/>
          <w:b/>
          <w:kern w:val="2"/>
          <w:sz w:val="24"/>
          <w:szCs w:val="24"/>
        </w:rPr>
      </w:pPr>
      <w:r>
        <w:rPr>
          <w:rFonts w:hint="eastAsia" w:hAnsi="黑体"/>
          <w:sz w:val="24"/>
          <w:szCs w:val="24"/>
        </w:rPr>
        <w:t>4.3.2.4</w:t>
      </w:r>
      <w:r>
        <w:rPr>
          <w:rFonts w:hint="eastAsia" w:ascii="仿宋_GB2312" w:hAnsi="宋体" w:eastAsia="仿宋_GB2312"/>
          <w:b/>
          <w:kern w:val="2"/>
          <w:sz w:val="24"/>
          <w:szCs w:val="24"/>
        </w:rPr>
        <w:t>检验检测</w:t>
      </w:r>
      <w:bookmarkEnd w:id="9"/>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1）应具备接地箱一般检查、箱体防护等级、电流测量误差、绝缘电阻、功能检查、直流耐压试验、雷电冲击试验等项目的检测能力。</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2）应具备电流测量误差、直流耐压试验设备、雷电冲击试验设备、交变湿热试验箱、静电抗扰度试验、工频磁场抗扰度等电磁兼容检测设备。</w:t>
      </w:r>
    </w:p>
    <w:p>
      <w:pPr>
        <w:pStyle w:val="10"/>
        <w:numPr>
          <w:ilvl w:val="0"/>
          <w:numId w:val="0"/>
        </w:numPr>
        <w:spacing w:before="312" w:after="312"/>
        <w:jc w:val="left"/>
        <w:rPr>
          <w:rFonts w:hAnsi="黑体"/>
          <w:sz w:val="24"/>
          <w:szCs w:val="24"/>
        </w:rPr>
      </w:pPr>
      <w:r>
        <w:rPr>
          <w:rFonts w:hint="eastAsia" w:hAnsi="黑体"/>
          <w:sz w:val="24"/>
          <w:szCs w:val="24"/>
        </w:rPr>
        <w:t>4.3.3  技术要求</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1一般要求检查</w:t>
      </w:r>
    </w:p>
    <w:p>
      <w:pPr>
        <w:tabs>
          <w:tab w:val="left" w:pos="2160"/>
        </w:tabs>
        <w:spacing w:line="360" w:lineRule="auto"/>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依据</w:t>
      </w:r>
      <w:r>
        <w:rPr>
          <w:rFonts w:hint="eastAsia" w:ascii="仿宋_GB2312" w:hAnsi="宋体" w:eastAsia="仿宋_GB2312"/>
          <w:sz w:val="24"/>
        </w:rPr>
        <w:t>DL/T 1506-2016</w:t>
      </w:r>
      <w:r>
        <w:rPr>
          <w:rFonts w:hint="eastAsia" w:ascii="仿宋_GB2312" w:hAnsi="宋体" w:eastAsia="仿宋_GB2312" w:cs="Times New Roman"/>
          <w:sz w:val="24"/>
          <w:lang w:val="en-US" w:eastAsia="zh-CN"/>
        </w:rPr>
        <w:t>要求，并参考高端客户要求:A、增加了设备供电方式(可同时支持多种供电方式，AC220V，CT取电，光伏供电，锂电池供电)、功耗、稳定工作时间标准(无外部电源供电，持续工作时长：不小于30天)，使设备稳定运行时间更长，维护次数更少;B</w:t>
      </w:r>
      <w:bookmarkStart w:id="10" w:name="_Toc3019"/>
      <w:bookmarkStart w:id="11" w:name="_Toc25329"/>
      <w:r>
        <w:rPr>
          <w:rFonts w:hint="eastAsia" w:ascii="仿宋_GB2312" w:hAnsi="宋体" w:eastAsia="仿宋_GB2312" w:cs="Times New Roman"/>
          <w:sz w:val="24"/>
          <w:lang w:val="en-US" w:eastAsia="zh-CN"/>
        </w:rPr>
        <w:t>、基本构成</w:t>
      </w:r>
      <w:bookmarkEnd w:id="10"/>
      <w:bookmarkEnd w:id="11"/>
      <w:r>
        <w:rPr>
          <w:rFonts w:hint="eastAsia" w:ascii="仿宋_GB2312" w:hAnsi="宋体" w:eastAsia="仿宋_GB2312" w:cs="Times New Roman"/>
          <w:sz w:val="24"/>
          <w:lang w:val="en-US" w:eastAsia="zh-CN"/>
        </w:rPr>
        <w:t>由接地箱箱体、接地组件、监控主机、光伏取电装置、监测传感器、储能供电装置组成，集电缆接地箱和电缆在线监测系统与一体，完美结合，相辅相成，也减少现场占地面积</w:t>
      </w:r>
      <w:r>
        <w:rPr>
          <w:rFonts w:hint="eastAsia" w:ascii="仿宋_GB2312" w:hAnsi="宋体" w:eastAsia="仿宋_GB2312"/>
          <w:sz w:val="24"/>
          <w:lang w:val="en-US" w:eastAsia="zh-CN"/>
        </w:rPr>
        <w:t>，具有先进性</w:t>
      </w:r>
      <w:r>
        <w:rPr>
          <w:rFonts w:hint="eastAsia" w:ascii="仿宋_GB2312" w:hAnsi="宋体" w:eastAsia="仿宋_GB2312" w:cs="Times New Roman"/>
          <w:sz w:val="24"/>
          <w:lang w:val="en-US" w:eastAsia="zh-CN"/>
        </w:rPr>
        <w:t>。</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2</w:t>
      </w:r>
      <w:r>
        <w:rPr>
          <w:rFonts w:hint="eastAsia" w:hAnsi="黑体"/>
          <w:sz w:val="24"/>
          <w:szCs w:val="24"/>
          <w:lang w:eastAsia="zh-CN"/>
        </w:rPr>
        <w:t xml:space="preserve"> </w:t>
      </w:r>
      <w:r>
        <w:rPr>
          <w:rFonts w:hint="eastAsia" w:hAnsi="黑体"/>
          <w:sz w:val="24"/>
          <w:szCs w:val="24"/>
          <w:lang w:val="en-US" w:eastAsia="zh-CN"/>
        </w:rPr>
        <w:t>性能误差试验</w:t>
      </w:r>
    </w:p>
    <w:p>
      <w:pPr>
        <w:tabs>
          <w:tab w:val="left" w:pos="2160"/>
        </w:tabs>
        <w:spacing w:line="360" w:lineRule="auto"/>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参考高端客户要求，并依据实验数据，新增了电流护层环流监测通道数量，明确了电流测量精度，及最大误差，提升了接地箱的监测准确性、可扩展性及兼容性，使得电缆状态分析更加准确</w:t>
      </w:r>
      <w:r>
        <w:rPr>
          <w:rFonts w:hint="eastAsia" w:ascii="仿宋_GB2312" w:hAnsi="宋体" w:eastAsia="仿宋_GB2312"/>
          <w:sz w:val="24"/>
          <w:lang w:val="en-US" w:eastAsia="zh-CN"/>
        </w:rPr>
        <w:t>，具有先进性</w:t>
      </w:r>
      <w:r>
        <w:rPr>
          <w:rFonts w:hint="eastAsia" w:ascii="仿宋_GB2312" w:hAnsi="宋体" w:eastAsia="仿宋_GB2312" w:cs="Times New Roman"/>
          <w:sz w:val="24"/>
          <w:lang w:val="en-US" w:eastAsia="zh-CN"/>
        </w:rPr>
        <w:t>。</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3</w:t>
      </w:r>
      <w:r>
        <w:rPr>
          <w:rFonts w:hint="eastAsia" w:hAnsi="黑体"/>
          <w:sz w:val="24"/>
          <w:szCs w:val="24"/>
          <w:lang w:eastAsia="zh-CN"/>
        </w:rPr>
        <w:t xml:space="preserve"> 功能</w:t>
      </w:r>
      <w:r>
        <w:rPr>
          <w:rFonts w:hint="eastAsia" w:hAnsi="黑体"/>
          <w:sz w:val="24"/>
          <w:szCs w:val="24"/>
          <w:lang w:val="en-US" w:eastAsia="zh-CN"/>
        </w:rPr>
        <w:t>检查</w:t>
      </w:r>
    </w:p>
    <w:p>
      <w:pPr>
        <w:tabs>
          <w:tab w:val="left" w:pos="2160"/>
        </w:tabs>
        <w:spacing w:line="360" w:lineRule="auto"/>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依据DL/T 1506-2016要求，并参考高端客户要求:电缆护层感应电流、电压，接头温度数据，多类数据融合分析得出更准确结果，减少误报，并联动报警，多种方式主动推送报警信息，功能更加健全，智能化程度更高，选择性更强，具有先进性。</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4</w:t>
      </w:r>
      <w:r>
        <w:rPr>
          <w:rFonts w:hint="eastAsia" w:hAnsi="黑体"/>
          <w:sz w:val="24"/>
          <w:szCs w:val="24"/>
          <w:lang w:eastAsia="zh-CN"/>
        </w:rPr>
        <w:t xml:space="preserve"> 绝缘电阻</w:t>
      </w:r>
      <w:r>
        <w:rPr>
          <w:rFonts w:hint="eastAsia" w:hAnsi="黑体"/>
          <w:sz w:val="24"/>
          <w:szCs w:val="24"/>
          <w:lang w:val="en-US" w:eastAsia="zh-CN"/>
        </w:rPr>
        <w:t>试验</w:t>
      </w:r>
    </w:p>
    <w:p>
      <w:pPr>
        <w:tabs>
          <w:tab w:val="left" w:pos="2160"/>
        </w:tabs>
        <w:spacing w:line="360" w:lineRule="auto"/>
        <w:ind w:firstLine="480" w:firstLineChars="200"/>
        <w:rPr>
          <w:rFonts w:hint="eastAsia"/>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5</w:t>
      </w:r>
      <w:r>
        <w:rPr>
          <w:rFonts w:hint="eastAsia" w:hAnsi="黑体"/>
          <w:sz w:val="24"/>
          <w:szCs w:val="24"/>
          <w:lang w:eastAsia="zh-CN"/>
        </w:rPr>
        <w:t xml:space="preserve"> </w:t>
      </w:r>
      <w:r>
        <w:rPr>
          <w:rFonts w:hint="eastAsia" w:hAnsi="黑体"/>
          <w:sz w:val="24"/>
          <w:szCs w:val="24"/>
          <w:lang w:val="en-US" w:eastAsia="zh-CN"/>
        </w:rPr>
        <w:t>介电强度试验</w:t>
      </w:r>
    </w:p>
    <w:p>
      <w:pPr>
        <w:tabs>
          <w:tab w:val="left" w:pos="2160"/>
        </w:tabs>
        <w:spacing w:line="360" w:lineRule="auto"/>
        <w:ind w:firstLine="480" w:firstLineChars="200"/>
        <w:rPr>
          <w:rFonts w:hint="eastAsia"/>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6</w:t>
      </w:r>
      <w:r>
        <w:rPr>
          <w:rFonts w:hint="eastAsia" w:hAnsi="黑体"/>
          <w:sz w:val="24"/>
          <w:szCs w:val="24"/>
          <w:lang w:eastAsia="zh-CN"/>
        </w:rPr>
        <w:t xml:space="preserve"> </w:t>
      </w:r>
      <w:r>
        <w:rPr>
          <w:rFonts w:hint="eastAsia" w:hAnsi="黑体"/>
          <w:sz w:val="24"/>
          <w:szCs w:val="24"/>
          <w:lang w:val="en-US" w:eastAsia="zh-CN"/>
        </w:rPr>
        <w:t>冲击电压试验</w:t>
      </w:r>
    </w:p>
    <w:p>
      <w:pPr>
        <w:tabs>
          <w:tab w:val="left" w:pos="2160"/>
        </w:tabs>
        <w:spacing w:line="360" w:lineRule="auto"/>
        <w:ind w:firstLine="480" w:firstLineChars="200"/>
        <w:rPr>
          <w:rFonts w:hint="eastAsia"/>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7</w:t>
      </w:r>
      <w:r>
        <w:rPr>
          <w:rFonts w:hint="eastAsia" w:hAnsi="黑体"/>
          <w:sz w:val="24"/>
          <w:szCs w:val="24"/>
          <w:lang w:eastAsia="zh-CN"/>
        </w:rPr>
        <w:t xml:space="preserve"> 电磁兼容</w:t>
      </w:r>
      <w:r>
        <w:rPr>
          <w:rFonts w:hint="eastAsia" w:hAnsi="黑体"/>
          <w:sz w:val="24"/>
          <w:szCs w:val="24"/>
          <w:lang w:val="en-US" w:eastAsia="zh-CN"/>
        </w:rPr>
        <w:t>性能试验</w:t>
      </w:r>
    </w:p>
    <w:p>
      <w:pPr>
        <w:tabs>
          <w:tab w:val="left" w:pos="2160"/>
        </w:tabs>
        <w:spacing w:line="360" w:lineRule="auto"/>
        <w:ind w:firstLine="480" w:firstLineChars="200"/>
        <w:rPr>
          <w:rFonts w:hint="eastAsia"/>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8</w:t>
      </w:r>
      <w:r>
        <w:rPr>
          <w:rFonts w:hint="eastAsia" w:hAnsi="黑体"/>
          <w:sz w:val="24"/>
          <w:szCs w:val="24"/>
          <w:lang w:eastAsia="zh-CN"/>
        </w:rPr>
        <w:t xml:space="preserve"> 低温试验</w:t>
      </w:r>
    </w:p>
    <w:p>
      <w:pPr>
        <w:tabs>
          <w:tab w:val="left" w:pos="2160"/>
        </w:tabs>
        <w:spacing w:line="360" w:lineRule="auto"/>
        <w:ind w:firstLine="480" w:firstLineChars="200"/>
        <w:rPr>
          <w:rFonts w:hint="eastAsia"/>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9</w:t>
      </w:r>
      <w:r>
        <w:rPr>
          <w:rFonts w:hint="eastAsia" w:hAnsi="黑体"/>
          <w:sz w:val="24"/>
          <w:szCs w:val="24"/>
          <w:lang w:eastAsia="zh-CN"/>
        </w:rPr>
        <w:t xml:space="preserve"> 高温试验</w:t>
      </w:r>
    </w:p>
    <w:p>
      <w:pPr>
        <w:tabs>
          <w:tab w:val="left" w:pos="2160"/>
        </w:tabs>
        <w:spacing w:line="360" w:lineRule="auto"/>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依据DL/T 1506-2016要求，并参考高端客户要求，并依据实验数据制定。接地箱应能承受试验温度+70℃的试验环境中持续2h，试验期间及试验后，应能正常工作，具有先进性。</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10</w:t>
      </w:r>
      <w:r>
        <w:rPr>
          <w:rFonts w:hint="eastAsia" w:hAnsi="黑体"/>
          <w:sz w:val="24"/>
          <w:szCs w:val="24"/>
          <w:lang w:eastAsia="zh-CN"/>
        </w:rPr>
        <w:t xml:space="preserve"> </w:t>
      </w:r>
      <w:r>
        <w:rPr>
          <w:rFonts w:hint="eastAsia" w:hAnsi="黑体"/>
          <w:sz w:val="24"/>
          <w:szCs w:val="24"/>
          <w:lang w:val="en-US" w:eastAsia="zh-CN"/>
        </w:rPr>
        <w:t>恒定</w:t>
      </w:r>
      <w:r>
        <w:rPr>
          <w:rFonts w:hint="eastAsia" w:hAnsi="黑体"/>
          <w:sz w:val="24"/>
          <w:szCs w:val="24"/>
          <w:lang w:eastAsia="zh-CN"/>
        </w:rPr>
        <w:t>湿热试验</w:t>
      </w:r>
    </w:p>
    <w:p>
      <w:pPr>
        <w:tabs>
          <w:tab w:val="left" w:pos="2160"/>
        </w:tabs>
        <w:spacing w:line="360" w:lineRule="auto"/>
        <w:ind w:firstLine="480" w:firstLineChars="200"/>
        <w:rPr>
          <w:rFonts w:hint="eastAsia"/>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val="en-US" w:eastAsia="zh-CN"/>
        </w:rPr>
      </w:pPr>
      <w:r>
        <w:rPr>
          <w:rFonts w:hint="eastAsia" w:hAnsi="黑体"/>
          <w:sz w:val="24"/>
          <w:szCs w:val="24"/>
          <w:lang w:val="en-US" w:eastAsia="zh-CN"/>
        </w:rPr>
        <w:t>4.3.3.11 温度变化试验</w:t>
      </w:r>
    </w:p>
    <w:p>
      <w:pPr>
        <w:tabs>
          <w:tab w:val="left" w:pos="2160"/>
        </w:tabs>
        <w:spacing w:line="360" w:lineRule="auto"/>
        <w:ind w:firstLine="480" w:firstLineChars="200"/>
        <w:rPr>
          <w:rFonts w:hint="eastAsia"/>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12</w:t>
      </w:r>
      <w:r>
        <w:rPr>
          <w:rFonts w:hint="eastAsia" w:hAnsi="黑体"/>
          <w:sz w:val="24"/>
          <w:szCs w:val="24"/>
          <w:lang w:eastAsia="zh-CN"/>
        </w:rPr>
        <w:t xml:space="preserve"> </w:t>
      </w:r>
      <w:r>
        <w:rPr>
          <w:rFonts w:hint="eastAsia" w:hAnsi="黑体"/>
          <w:sz w:val="24"/>
          <w:szCs w:val="24"/>
          <w:lang w:val="en-US" w:eastAsia="zh-CN"/>
        </w:rPr>
        <w:t>振动试验</w:t>
      </w:r>
    </w:p>
    <w:p>
      <w:pPr>
        <w:tabs>
          <w:tab w:val="left" w:pos="2160"/>
        </w:tabs>
        <w:spacing w:line="360" w:lineRule="auto"/>
        <w:ind w:firstLine="480" w:firstLineChars="200"/>
        <w:rPr>
          <w:rFonts w:hint="eastAsia"/>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13</w:t>
      </w:r>
      <w:r>
        <w:rPr>
          <w:rFonts w:hint="eastAsia" w:hAnsi="黑体"/>
          <w:sz w:val="24"/>
          <w:szCs w:val="24"/>
          <w:lang w:eastAsia="zh-CN"/>
        </w:rPr>
        <w:t xml:space="preserve"> </w:t>
      </w:r>
      <w:r>
        <w:rPr>
          <w:rFonts w:hint="eastAsia" w:hAnsi="黑体"/>
          <w:sz w:val="24"/>
          <w:szCs w:val="24"/>
          <w:lang w:val="en-US" w:eastAsia="zh-CN"/>
        </w:rPr>
        <w:t>冲击试验</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val="en-US" w:eastAsia="zh-CN"/>
        </w:rPr>
      </w:pPr>
      <w:r>
        <w:rPr>
          <w:rFonts w:hint="eastAsia" w:hAnsi="黑体"/>
          <w:sz w:val="24"/>
          <w:szCs w:val="24"/>
          <w:lang w:eastAsia="zh-CN"/>
        </w:rPr>
        <w:t>4.3.3.</w:t>
      </w:r>
      <w:r>
        <w:rPr>
          <w:rFonts w:hint="eastAsia" w:hAnsi="黑体"/>
          <w:sz w:val="24"/>
          <w:szCs w:val="24"/>
          <w:lang w:val="en-US" w:eastAsia="zh-CN"/>
        </w:rPr>
        <w:t>14 碰撞试验</w:t>
      </w:r>
    </w:p>
    <w:p>
      <w:pPr>
        <w:tabs>
          <w:tab w:val="left" w:pos="2160"/>
        </w:tabs>
        <w:spacing w:line="360" w:lineRule="auto"/>
        <w:ind w:firstLine="480" w:firstLineChars="200"/>
        <w:rPr>
          <w:rFonts w:hint="eastAsia"/>
          <w:lang w:val="en-US" w:eastAsia="zh-CN"/>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14 外壳</w:t>
      </w:r>
      <w:r>
        <w:rPr>
          <w:rFonts w:hint="eastAsia" w:hAnsi="黑体"/>
          <w:sz w:val="24"/>
          <w:szCs w:val="24"/>
          <w:lang w:eastAsia="zh-CN"/>
        </w:rPr>
        <w:t>防护</w:t>
      </w:r>
      <w:r>
        <w:rPr>
          <w:rFonts w:hint="eastAsia" w:hAnsi="黑体"/>
          <w:sz w:val="24"/>
          <w:szCs w:val="24"/>
          <w:lang w:val="en-US" w:eastAsia="zh-CN"/>
        </w:rPr>
        <w:t>性能</w:t>
      </w:r>
      <w:r>
        <w:rPr>
          <w:rFonts w:hint="eastAsia" w:hAnsi="黑体"/>
          <w:sz w:val="24"/>
          <w:szCs w:val="24"/>
          <w:lang w:eastAsia="zh-CN"/>
        </w:rPr>
        <w:t>试验</w:t>
      </w:r>
    </w:p>
    <w:p>
      <w:pPr>
        <w:tabs>
          <w:tab w:val="left" w:pos="2160"/>
        </w:tabs>
        <w:spacing w:line="360" w:lineRule="auto"/>
        <w:ind w:firstLine="480" w:firstLineChars="200"/>
        <w:rPr>
          <w:rFonts w:hint="eastAsia"/>
          <w:lang w:eastAsia="zh-CN"/>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int="eastAsia" w:hAnsi="黑体"/>
          <w:sz w:val="24"/>
          <w:szCs w:val="24"/>
          <w:lang w:eastAsia="zh-CN"/>
        </w:rPr>
      </w:pPr>
      <w:r>
        <w:rPr>
          <w:rFonts w:hint="eastAsia" w:hAnsi="黑体"/>
          <w:sz w:val="24"/>
          <w:szCs w:val="24"/>
          <w:lang w:eastAsia="zh-CN"/>
        </w:rPr>
        <w:t>4.3.3.</w:t>
      </w:r>
      <w:r>
        <w:rPr>
          <w:rFonts w:hint="eastAsia" w:hAnsi="黑体"/>
          <w:sz w:val="24"/>
          <w:szCs w:val="24"/>
          <w:lang w:val="en-US" w:eastAsia="zh-CN"/>
        </w:rPr>
        <w:t>14 连续通电试验</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依据</w:t>
      </w:r>
      <w:r>
        <w:rPr>
          <w:rFonts w:hint="eastAsia" w:ascii="仿宋_GB2312" w:hAnsi="宋体" w:eastAsia="仿宋_GB2312" w:cs="Times New Roman"/>
          <w:sz w:val="24"/>
          <w:lang w:val="en-US" w:eastAsia="zh-CN"/>
        </w:rPr>
        <w:t>DL/T 1506-2016要求</w:t>
      </w:r>
      <w:r>
        <w:rPr>
          <w:rFonts w:hint="eastAsia" w:ascii="仿宋_GB2312" w:hAnsi="宋体" w:eastAsia="仿宋_GB2312"/>
          <w:sz w:val="24"/>
          <w:lang w:val="en-US" w:eastAsia="zh-CN"/>
        </w:rPr>
        <w:t>，与行标保持一致。</w:t>
      </w:r>
    </w:p>
    <w:p>
      <w:pPr>
        <w:pStyle w:val="10"/>
        <w:numPr>
          <w:ilvl w:val="0"/>
          <w:numId w:val="0"/>
        </w:numPr>
        <w:spacing w:before="312" w:after="312"/>
        <w:jc w:val="left"/>
        <w:rPr>
          <w:rFonts w:hAnsi="黑体"/>
          <w:sz w:val="24"/>
          <w:szCs w:val="24"/>
        </w:rPr>
      </w:pPr>
      <w:r>
        <w:rPr>
          <w:rFonts w:hint="eastAsia" w:hAnsi="黑体"/>
          <w:sz w:val="24"/>
          <w:szCs w:val="24"/>
        </w:rPr>
        <w:t>4.3.4试验方法</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标准规定的技术要求，都规定了相应的试验方法，所有的试验方法均按标准的方法实施。</w:t>
      </w:r>
    </w:p>
    <w:p>
      <w:pPr>
        <w:spacing w:line="500" w:lineRule="exact"/>
        <w:rPr>
          <w:rFonts w:ascii="黑体" w:hAnsi="黑体" w:eastAsia="黑体" w:cs="黑体"/>
          <w:sz w:val="24"/>
        </w:rPr>
      </w:pPr>
      <w:r>
        <w:rPr>
          <w:rFonts w:hint="eastAsia" w:ascii="黑体" w:hAnsi="黑体" w:eastAsia="黑体" w:cs="黑体"/>
          <w:sz w:val="24"/>
        </w:rPr>
        <w:t>4.3.5  检验规则</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标准规定了检验分类(出厂检验和型式检验）以及出厂检验的组批、抽样和判定规则。</w:t>
      </w:r>
    </w:p>
    <w:p>
      <w:pPr>
        <w:spacing w:line="500" w:lineRule="exact"/>
        <w:rPr>
          <w:rFonts w:ascii="黑体" w:hAnsi="黑体" w:eastAsia="黑体" w:cs="黑体"/>
          <w:sz w:val="24"/>
        </w:rPr>
      </w:pPr>
      <w:r>
        <w:rPr>
          <w:rFonts w:hint="eastAsia" w:ascii="黑体" w:hAnsi="黑体" w:eastAsia="黑体" w:cs="黑体"/>
          <w:sz w:val="24"/>
        </w:rPr>
        <w:t xml:space="preserve">4.3.6  </w:t>
      </w:r>
      <w:r>
        <w:rPr>
          <w:rFonts w:hint="eastAsia" w:ascii="黑体" w:hAnsi="黑体" w:eastAsia="黑体" w:cs="黑体"/>
          <w:sz w:val="24"/>
          <w:lang w:val="en-US" w:eastAsia="zh-CN"/>
        </w:rPr>
        <w:t>标志、起吊</w:t>
      </w:r>
      <w:r>
        <w:rPr>
          <w:rFonts w:hint="eastAsia" w:ascii="黑体" w:hAnsi="黑体" w:eastAsia="黑体" w:cs="黑体"/>
          <w:sz w:val="24"/>
        </w:rPr>
        <w:t>、包装、运输及贮存</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标准规定了</w:t>
      </w:r>
      <w:r>
        <w:rPr>
          <w:rFonts w:hint="eastAsia" w:ascii="仿宋_GB2312" w:hAnsi="宋体" w:eastAsia="仿宋_GB2312"/>
          <w:sz w:val="24"/>
          <w:lang w:val="en-US" w:eastAsia="zh-CN"/>
        </w:rPr>
        <w:t>标志</w:t>
      </w:r>
      <w:r>
        <w:rPr>
          <w:rFonts w:hint="eastAsia" w:ascii="仿宋_GB2312" w:hAnsi="宋体" w:eastAsia="仿宋_GB2312"/>
          <w:sz w:val="24"/>
        </w:rPr>
        <w:t>、</w:t>
      </w:r>
      <w:r>
        <w:rPr>
          <w:rFonts w:hint="eastAsia" w:ascii="仿宋_GB2312" w:hAnsi="宋体" w:eastAsia="仿宋_GB2312"/>
          <w:sz w:val="24"/>
          <w:lang w:val="en-US" w:eastAsia="zh-CN"/>
        </w:rPr>
        <w:t>起吊、</w:t>
      </w:r>
      <w:r>
        <w:rPr>
          <w:rFonts w:hint="eastAsia" w:ascii="仿宋_GB2312" w:hAnsi="宋体" w:eastAsia="仿宋_GB2312"/>
          <w:sz w:val="24"/>
        </w:rPr>
        <w:t>包装、运输</w:t>
      </w:r>
      <w:r>
        <w:rPr>
          <w:rFonts w:hint="eastAsia" w:ascii="仿宋_GB2312" w:hAnsi="宋体" w:eastAsia="仿宋_GB2312"/>
          <w:sz w:val="24"/>
          <w:lang w:val="en-US" w:eastAsia="zh-CN"/>
        </w:rPr>
        <w:t>和贮</w:t>
      </w:r>
      <w:r>
        <w:rPr>
          <w:rFonts w:hint="eastAsia" w:ascii="仿宋_GB2312" w:hAnsi="宋体" w:eastAsia="仿宋_GB2312"/>
          <w:sz w:val="24"/>
        </w:rPr>
        <w:t>存的要求。</w:t>
      </w:r>
    </w:p>
    <w:p>
      <w:pPr>
        <w:spacing w:line="500" w:lineRule="exact"/>
        <w:rPr>
          <w:rFonts w:ascii="黑体" w:hAnsi="黑体" w:eastAsia="黑体" w:cs="黑体"/>
          <w:sz w:val="24"/>
        </w:rPr>
      </w:pPr>
      <w:r>
        <w:rPr>
          <w:rFonts w:hint="eastAsia" w:ascii="黑体" w:hAnsi="黑体" w:eastAsia="黑体" w:cs="黑体"/>
          <w:sz w:val="24"/>
        </w:rPr>
        <w:t>4.3.7  质量承诺</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1）</w:t>
      </w:r>
      <w:r>
        <w:rPr>
          <w:rFonts w:hint="eastAsia" w:ascii="仿宋_GB2312" w:hAnsi="宋体" w:eastAsia="仿宋_GB2312"/>
          <w:sz w:val="24"/>
        </w:rPr>
        <w:t>产品正常使用年限为30年，在用户正确安装、规范使用、运行保养条件下，产品质量保证期为自到货之日起五年，保修期内免费上门维修。</w:t>
      </w:r>
    </w:p>
    <w:p>
      <w:pPr>
        <w:tabs>
          <w:tab w:val="left" w:pos="2160"/>
        </w:tabs>
        <w:spacing w:line="360" w:lineRule="auto"/>
        <w:ind w:firstLine="480" w:firstLineChars="200"/>
        <w:rPr>
          <w:rFonts w:hint="eastAsia" w:ascii="仿宋_GB2312" w:hAnsi="宋体" w:eastAsia="仿宋_GB2312"/>
          <w:sz w:val="24"/>
          <w:lang w:val="en-US" w:eastAsia="zh-CN"/>
        </w:rPr>
      </w:pPr>
      <w:bookmarkStart w:id="12" w:name="在用户遵守运输，储存及使用等条件下，从制造厂发货日期起，质保期3年。在质保期内，"/>
      <w:bookmarkEnd w:id="12"/>
      <w:r>
        <w:rPr>
          <w:rFonts w:hint="eastAsia" w:ascii="仿宋_GB2312" w:hAnsi="宋体" w:eastAsia="仿宋_GB2312"/>
          <w:sz w:val="24"/>
          <w:lang w:val="en-US" w:eastAsia="zh-CN"/>
        </w:rPr>
        <w:t>2）</w:t>
      </w:r>
      <w:r>
        <w:rPr>
          <w:rFonts w:hint="eastAsia" w:ascii="仿宋_GB2312" w:hAnsi="宋体" w:eastAsia="仿宋_GB2312"/>
          <w:sz w:val="24"/>
        </w:rPr>
        <w:t>制造方应免费提供本产品运行维护方面的培训。长期为用户提供备品备件及维保服务，建立质量跟踪信息卡制度，健全用户档案，并且对设备运行情况进行回访，了解设备的运行情况，以确保用户的长期、安全、可靠地使用符合本标准制造的设备。</w:t>
      </w:r>
    </w:p>
    <w:p>
      <w:pPr>
        <w:tabs>
          <w:tab w:val="left" w:pos="2160"/>
        </w:tabs>
        <w:spacing w:line="360" w:lineRule="auto"/>
        <w:ind w:firstLine="480" w:firstLineChars="200"/>
        <w:rPr>
          <w:rFonts w:hint="eastAsia" w:ascii="仿宋_GB2312" w:hAnsi="宋体" w:eastAsia="仿宋_GB2312" w:cs="Times New Roman"/>
          <w:sz w:val="24"/>
          <w:lang w:val="en-US" w:eastAsia="zh-CN"/>
        </w:rPr>
      </w:pPr>
      <w:bookmarkStart w:id="13" w:name="客户有需求时，接到通知后应在12 h内作出响应，48 h内出具方案。"/>
      <w:bookmarkEnd w:id="13"/>
      <w:r>
        <w:rPr>
          <w:rFonts w:hint="eastAsia" w:ascii="仿宋_GB2312" w:hAnsi="宋体" w:eastAsia="仿宋_GB2312"/>
          <w:sz w:val="24"/>
          <w:lang w:val="en-US" w:eastAsia="zh-CN"/>
        </w:rPr>
        <w:t>3）</w:t>
      </w:r>
      <w:r>
        <w:rPr>
          <w:rFonts w:hint="eastAsia" w:ascii="仿宋_GB2312" w:hAnsi="宋体" w:eastAsia="仿宋_GB2312"/>
          <w:sz w:val="24"/>
        </w:rPr>
        <w:t>在接到报修信息后，浙江省内 12 h内到达现场、其余地区24 h内响应。</w:t>
      </w:r>
    </w:p>
    <w:p>
      <w:pPr>
        <w:pStyle w:val="10"/>
        <w:numPr>
          <w:ilvl w:val="0"/>
          <w:numId w:val="0"/>
        </w:numPr>
        <w:spacing w:before="312" w:after="312"/>
        <w:jc w:val="left"/>
        <w:rPr>
          <w:rFonts w:hAnsi="黑体"/>
          <w:sz w:val="24"/>
          <w:szCs w:val="24"/>
        </w:rPr>
      </w:pPr>
      <w:r>
        <w:rPr>
          <w:rFonts w:hint="eastAsia" w:hAnsi="黑体"/>
          <w:sz w:val="24"/>
          <w:szCs w:val="24"/>
        </w:rPr>
        <w:t>5  标准先进性体现</w:t>
      </w:r>
    </w:p>
    <w:p>
      <w:pPr>
        <w:spacing w:line="500" w:lineRule="exact"/>
        <w:rPr>
          <w:rFonts w:ascii="仿宋_GB2312" w:hAnsi="宋体" w:eastAsia="仿宋_GB2312"/>
          <w:color w:val="auto"/>
          <w:sz w:val="24"/>
        </w:rPr>
      </w:pPr>
      <w:r>
        <w:rPr>
          <w:rFonts w:hint="eastAsia" w:ascii="黑体" w:hAnsi="黑体" w:eastAsia="黑体"/>
          <w:color w:val="auto"/>
          <w:sz w:val="24"/>
        </w:rPr>
        <w:t>5.1</w:t>
      </w:r>
      <w:r>
        <w:rPr>
          <w:rFonts w:hint="eastAsia" w:ascii="仿宋_GB2312" w:hAnsi="宋体" w:eastAsia="仿宋_GB2312"/>
          <w:color w:val="auto"/>
          <w:sz w:val="24"/>
        </w:rPr>
        <w:t>型式试验内规定的所有指标对比分析情况。</w:t>
      </w:r>
    </w:p>
    <w:p>
      <w:pPr>
        <w:tabs>
          <w:tab w:val="left" w:pos="2160"/>
        </w:tabs>
        <w:spacing w:line="360" w:lineRule="auto"/>
        <w:ind w:firstLine="480" w:firstLineChars="200"/>
        <w:rPr>
          <w:rFonts w:hint="eastAsia" w:ascii="仿宋_GB2312" w:hAnsi="宋体" w:eastAsia="仿宋_GB2312"/>
          <w:color w:val="auto"/>
          <w:sz w:val="24"/>
        </w:rPr>
      </w:pPr>
      <w:r>
        <w:rPr>
          <w:rFonts w:hint="eastAsia" w:ascii="仿宋_GB2312" w:hAnsi="宋体" w:eastAsia="仿宋_GB2312"/>
          <w:color w:val="auto"/>
          <w:sz w:val="24"/>
        </w:rPr>
        <w:t>《</w:t>
      </w:r>
      <w:r>
        <w:rPr>
          <w:rFonts w:hint="eastAsia" w:ascii="仿宋_GB2312" w:hAnsi="宋体" w:eastAsia="仿宋_GB2312"/>
          <w:color w:val="auto"/>
          <w:sz w:val="24"/>
          <w:lang w:eastAsia="zh-CN"/>
        </w:rPr>
        <w:t>集成高压电缆带电监测用智能接地箱</w:t>
      </w:r>
      <w:r>
        <w:rPr>
          <w:rFonts w:hint="eastAsia" w:ascii="仿宋_GB2312" w:hAnsi="宋体" w:eastAsia="仿宋_GB2312" w:cs="Times New Roman"/>
          <w:color w:val="auto"/>
          <w:sz w:val="24"/>
        </w:rPr>
        <w:t>》以其</w:t>
      </w:r>
      <w:r>
        <w:rPr>
          <w:rFonts w:hint="eastAsia" w:ascii="仿宋_GB2312" w:hAnsi="宋体" w:eastAsia="仿宋_GB2312" w:cs="Times New Roman"/>
          <w:color w:val="auto"/>
          <w:sz w:val="24"/>
          <w:lang w:val="en-US" w:eastAsia="zh-CN"/>
        </w:rPr>
        <w:t>智能化、精度高、可靠性高、功能更全面等优良特性</w:t>
      </w:r>
      <w:r>
        <w:rPr>
          <w:rFonts w:hint="eastAsia" w:ascii="仿宋_GB2312" w:hAnsi="宋体" w:eastAsia="仿宋_GB2312" w:cs="Times New Roman"/>
          <w:color w:val="auto"/>
          <w:sz w:val="24"/>
        </w:rPr>
        <w:t>在</w:t>
      </w:r>
      <w:r>
        <w:rPr>
          <w:rFonts w:hint="eastAsia" w:ascii="仿宋_GB2312" w:hAnsi="宋体" w:eastAsia="仿宋_GB2312" w:cs="Times New Roman"/>
          <w:color w:val="auto"/>
          <w:sz w:val="24"/>
          <w:lang w:val="en-US" w:eastAsia="zh-CN"/>
        </w:rPr>
        <w:t>电力系统</w:t>
      </w:r>
      <w:r>
        <w:rPr>
          <w:rFonts w:hint="eastAsia" w:ascii="仿宋_GB2312" w:hAnsi="宋体" w:eastAsia="仿宋_GB2312" w:cs="Times New Roman"/>
          <w:color w:val="auto"/>
          <w:sz w:val="24"/>
        </w:rPr>
        <w:t>中占有着独特的位置。对照国</w:t>
      </w:r>
      <w:r>
        <w:rPr>
          <w:rFonts w:hint="eastAsia" w:ascii="仿宋_GB2312" w:hAnsi="宋体" w:eastAsia="仿宋_GB2312" w:cs="Times New Roman"/>
          <w:color w:val="auto"/>
          <w:sz w:val="24"/>
          <w:lang w:val="en-US" w:eastAsia="zh-CN"/>
        </w:rPr>
        <w:t>内外先进</w:t>
      </w:r>
      <w:r>
        <w:rPr>
          <w:rFonts w:hint="eastAsia" w:ascii="仿宋_GB2312" w:hAnsi="宋体" w:eastAsia="仿宋_GB2312" w:cs="Times New Roman"/>
          <w:color w:val="auto"/>
          <w:sz w:val="24"/>
        </w:rPr>
        <w:t>标准和</w:t>
      </w:r>
      <w:r>
        <w:rPr>
          <w:rFonts w:hint="eastAsia" w:ascii="仿宋_GB2312" w:hAnsi="宋体" w:eastAsia="仿宋_GB2312" w:cs="Times New Roman"/>
          <w:color w:val="auto"/>
          <w:sz w:val="24"/>
          <w:lang w:val="en-US" w:eastAsia="zh-CN"/>
        </w:rPr>
        <w:t>高端</w:t>
      </w:r>
      <w:r>
        <w:rPr>
          <w:rFonts w:hint="eastAsia" w:ascii="仿宋_GB2312" w:hAnsi="宋体" w:eastAsia="仿宋_GB2312" w:cs="Times New Roman"/>
          <w:color w:val="auto"/>
          <w:sz w:val="24"/>
        </w:rPr>
        <w:t>客户</w:t>
      </w:r>
      <w:r>
        <w:rPr>
          <w:rFonts w:hint="eastAsia" w:ascii="仿宋_GB2312" w:hAnsi="宋体" w:eastAsia="仿宋_GB2312" w:cs="Times New Roman"/>
          <w:color w:val="auto"/>
          <w:sz w:val="24"/>
          <w:lang w:val="en-US" w:eastAsia="zh-CN"/>
        </w:rPr>
        <w:t>要求</w:t>
      </w:r>
      <w:r>
        <w:rPr>
          <w:rFonts w:hint="eastAsia" w:ascii="仿宋_GB2312" w:hAnsi="宋体" w:eastAsia="仿宋_GB2312" w:cs="Times New Roman"/>
          <w:color w:val="auto"/>
          <w:sz w:val="24"/>
        </w:rPr>
        <w:t>，本次提出的主要</w:t>
      </w:r>
      <w:r>
        <w:rPr>
          <w:rFonts w:hint="eastAsia" w:ascii="仿宋_GB2312" w:hAnsi="宋体" w:eastAsia="仿宋_GB2312"/>
          <w:color w:val="auto"/>
          <w:sz w:val="24"/>
        </w:rPr>
        <w:t>技术指标能够满足国内外知名厂商的要求，同时达到了“国内一流、国际先进”的水平。</w:t>
      </w:r>
    </w:p>
    <w:p>
      <w:pPr>
        <w:tabs>
          <w:tab w:val="left" w:pos="2160"/>
        </w:tabs>
        <w:spacing w:line="360" w:lineRule="auto"/>
        <w:ind w:firstLine="480" w:firstLineChars="200"/>
        <w:rPr>
          <w:rFonts w:hint="eastAsia" w:ascii="仿宋_GB2312" w:hAnsi="宋体" w:eastAsia="仿宋_GB2312"/>
          <w:color w:val="auto"/>
          <w:sz w:val="24"/>
        </w:rPr>
      </w:pPr>
      <w:r>
        <w:rPr>
          <w:rFonts w:hint="eastAsia" w:ascii="仿宋_GB2312" w:hAnsi="宋体" w:eastAsia="仿宋_GB2312"/>
          <w:color w:val="auto"/>
          <w:sz w:val="24"/>
        </w:rPr>
        <w:t>本次团体标准提出的技术要求，更好地保证了申报产品的产品质量，有利于整个行业的良好发展。</w:t>
      </w:r>
    </w:p>
    <w:p>
      <w:pPr>
        <w:tabs>
          <w:tab w:val="left" w:pos="2160"/>
        </w:tabs>
        <w:spacing w:line="360" w:lineRule="auto"/>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以</w:t>
      </w:r>
      <w:r>
        <w:rPr>
          <w:rFonts w:hint="eastAsia" w:ascii="仿宋_GB2312" w:hAnsi="宋体" w:eastAsia="仿宋_GB2312"/>
          <w:color w:val="auto"/>
          <w:sz w:val="24"/>
          <w:lang w:val="en-US" w:eastAsia="zh-CN"/>
        </w:rPr>
        <w:t>杭州巨骐信息科技股份有限公司</w:t>
      </w:r>
      <w:r>
        <w:rPr>
          <w:rFonts w:hint="eastAsia" w:ascii="仿宋_GB2312" w:hAnsi="宋体" w:eastAsia="仿宋_GB2312"/>
          <w:color w:val="auto"/>
          <w:sz w:val="24"/>
        </w:rPr>
        <w:t>为主要起草单位研制的《</w:t>
      </w:r>
      <w:r>
        <w:rPr>
          <w:rFonts w:hint="eastAsia" w:ascii="仿宋_GB2312" w:hAnsi="宋体" w:eastAsia="仿宋_GB2312"/>
          <w:color w:val="auto"/>
          <w:sz w:val="24"/>
          <w:lang w:eastAsia="zh-CN"/>
        </w:rPr>
        <w:t>集成高压电缆带电监测用智能接地箱</w:t>
      </w:r>
      <w:r>
        <w:rPr>
          <w:rFonts w:hint="eastAsia" w:ascii="仿宋_GB2312" w:hAnsi="宋体" w:eastAsia="仿宋_GB2312"/>
          <w:color w:val="auto"/>
          <w:sz w:val="24"/>
        </w:rPr>
        <w:t>》标准的技术要求对比</w:t>
      </w:r>
      <w:r>
        <w:rPr>
          <w:rFonts w:hint="eastAsia" w:ascii="仿宋_GB2312" w:hAnsi="宋体" w:eastAsia="仿宋_GB2312"/>
          <w:color w:val="auto"/>
          <w:sz w:val="24"/>
          <w:lang w:val="en-US" w:eastAsia="zh-CN"/>
        </w:rPr>
        <w:t>相关参考的</w:t>
      </w:r>
      <w:r>
        <w:rPr>
          <w:rFonts w:hint="eastAsia" w:ascii="仿宋_GB2312" w:hAnsi="宋体" w:eastAsia="仿宋_GB2312"/>
          <w:color w:val="auto"/>
          <w:sz w:val="24"/>
        </w:rPr>
        <w:t>标准对产品的</w:t>
      </w:r>
      <w:r>
        <w:rPr>
          <w:rFonts w:hint="eastAsia" w:ascii="仿宋_GB2312" w:hAnsi="宋体" w:eastAsia="仿宋_GB2312"/>
          <w:color w:val="auto"/>
          <w:sz w:val="24"/>
          <w:lang w:val="en-US" w:eastAsia="zh-CN"/>
        </w:rPr>
        <w:t>适用性、经济性、</w:t>
      </w:r>
      <w:r>
        <w:rPr>
          <w:rFonts w:hint="eastAsia" w:ascii="仿宋_GB2312" w:hAnsi="宋体" w:eastAsia="仿宋_GB2312"/>
          <w:color w:val="auto"/>
          <w:sz w:val="24"/>
        </w:rPr>
        <w:t>可靠性、安全性</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智能性</w:t>
      </w:r>
      <w:r>
        <w:rPr>
          <w:rFonts w:hint="eastAsia" w:ascii="仿宋_GB2312" w:hAnsi="宋体" w:eastAsia="仿宋_GB2312"/>
          <w:color w:val="auto"/>
          <w:sz w:val="24"/>
        </w:rPr>
        <w:t>提出了更高的要求，且均有检测报告作为事实依据，具体指标先进性体现见表</w:t>
      </w:r>
      <w:r>
        <w:rPr>
          <w:rFonts w:hint="eastAsia" w:ascii="仿宋_GB2312" w:hAnsi="宋体" w:eastAsia="仿宋_GB2312"/>
          <w:color w:val="auto"/>
          <w:sz w:val="24"/>
          <w:lang w:val="en-US" w:eastAsia="zh-CN"/>
        </w:rPr>
        <w:t>2</w:t>
      </w:r>
      <w:r>
        <w:rPr>
          <w:rFonts w:hint="eastAsia" w:ascii="仿宋_GB2312" w:hAnsi="宋体" w:eastAsia="仿宋_GB2312"/>
          <w:color w:val="auto"/>
          <w:sz w:val="24"/>
        </w:rPr>
        <w:t>。</w:t>
      </w:r>
    </w:p>
    <w:p>
      <w:pPr>
        <w:spacing w:line="500" w:lineRule="exact"/>
        <w:ind w:firstLine="480" w:firstLineChars="200"/>
        <w:jc w:val="center"/>
        <w:rPr>
          <w:rFonts w:hint="eastAsia" w:ascii="仿宋_GB2312" w:hAnsi="宋体" w:eastAsia="仿宋_GB2312"/>
          <w:color w:val="auto"/>
          <w:sz w:val="24"/>
        </w:rPr>
      </w:pPr>
      <w:r>
        <w:rPr>
          <w:rFonts w:hint="eastAsia" w:ascii="仿宋_GB2312" w:hAnsi="宋体" w:eastAsia="仿宋_GB2312"/>
          <w:sz w:val="24"/>
          <w:lang w:val="en-US" w:eastAsia="zh-CN"/>
        </w:rPr>
        <w:t>表2</w:t>
      </w:r>
    </w:p>
    <w:tbl>
      <w:tblPr>
        <w:tblStyle w:val="7"/>
        <w:tblpPr w:leftFromText="180" w:rightFromText="180" w:vertAnchor="text" w:horzAnchor="page" w:tblpX="1671" w:tblpY="490"/>
        <w:tblOverlap w:val="never"/>
        <w:tblW w:w="8848"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20"/>
        <w:gridCol w:w="1128"/>
        <w:gridCol w:w="1740"/>
        <w:gridCol w:w="1720"/>
        <w:gridCol w:w="227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blCellSpacing w:w="0" w:type="dxa"/>
        </w:trPr>
        <w:tc>
          <w:tcPr>
            <w:tcW w:w="72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产品性能</w:t>
            </w:r>
          </w:p>
        </w:tc>
        <w:tc>
          <w:tcPr>
            <w:tcW w:w="1128"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核心技术指标</w:t>
            </w:r>
          </w:p>
        </w:tc>
        <w:tc>
          <w:tcPr>
            <w:tcW w:w="174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国内标准DL/T1506</w:t>
            </w:r>
          </w:p>
          <w:p>
            <w:pPr>
              <w:widowControl/>
              <w:spacing w:before="100" w:beforeAutospacing="1" w:after="100" w:afterAutospacing="1"/>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72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高端客户要求</w:t>
            </w:r>
          </w:p>
        </w:tc>
        <w:tc>
          <w:tcPr>
            <w:tcW w:w="227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本次提出“浙江制造标准”</w:t>
            </w:r>
          </w:p>
        </w:tc>
        <w:tc>
          <w:tcPr>
            <w:tcW w:w="127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60" w:hRule="atLeast"/>
          <w:tblCellSpacing w:w="0" w:type="dxa"/>
        </w:trPr>
        <w:tc>
          <w:tcPr>
            <w:tcW w:w="720" w:type="dxa"/>
            <w:vMerge w:val="restart"/>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适用性</w:t>
            </w:r>
          </w:p>
        </w:tc>
        <w:tc>
          <w:tcPr>
            <w:tcW w:w="1128" w:type="dxa"/>
            <w:vMerge w:val="restart"/>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使用环境、监测范围、可扩展性、测量误差</w:t>
            </w:r>
          </w:p>
        </w:tc>
        <w:tc>
          <w:tcPr>
            <w:tcW w:w="174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电流测量精度未做要求；</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采集单元分辨率未做要求；</w:t>
            </w:r>
          </w:p>
        </w:tc>
        <w:tc>
          <w:tcPr>
            <w:tcW w:w="172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测量精度：0.5级</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分辨率：未要求</w:t>
            </w:r>
          </w:p>
        </w:tc>
        <w:tc>
          <w:tcPr>
            <w:tcW w:w="227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测量精度：0.2级</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分辨率：24位</w:t>
            </w:r>
          </w:p>
        </w:tc>
        <w:tc>
          <w:tcPr>
            <w:tcW w:w="1270" w:type="dxa"/>
            <w:vMerge w:val="restart"/>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新增了电流护层环流监测通道数量，明确了，电流测量精度，及最大误差，提升了接地箱的监测准确性、可扩展性及兼容性。使得电缆状态分析更加准确。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0" w:hRule="atLeast"/>
          <w:tblCellSpacing w:w="0" w:type="dxa"/>
        </w:trPr>
        <w:tc>
          <w:tcPr>
            <w:tcW w:w="720" w:type="dxa"/>
            <w:vMerge w:val="continue"/>
            <w:noWrap w:val="0"/>
            <w:vAlign w:val="center"/>
          </w:tcPr>
          <w:p>
            <w:pPr>
              <w:widowControl/>
              <w:jc w:val="center"/>
              <w:rPr>
                <w:rFonts w:ascii="仿宋_GB2312" w:hAnsi="宋体" w:eastAsia="仿宋_GB2312" w:cs="宋体"/>
                <w:kern w:val="0"/>
                <w:sz w:val="21"/>
                <w:szCs w:val="21"/>
              </w:rPr>
            </w:pPr>
          </w:p>
        </w:tc>
        <w:tc>
          <w:tcPr>
            <w:tcW w:w="1128" w:type="dxa"/>
            <w:vMerge w:val="continue"/>
            <w:noWrap w:val="0"/>
            <w:vAlign w:val="center"/>
          </w:tcPr>
          <w:p>
            <w:pPr>
              <w:widowControl/>
              <w:jc w:val="center"/>
              <w:rPr>
                <w:rFonts w:ascii="仿宋_GB2312" w:hAnsi="宋体" w:eastAsia="仿宋_GB2312" w:cs="宋体"/>
                <w:kern w:val="0"/>
                <w:sz w:val="21"/>
                <w:szCs w:val="21"/>
              </w:rPr>
            </w:pPr>
          </w:p>
        </w:tc>
        <w:tc>
          <w:tcPr>
            <w:tcW w:w="174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只提出需具备扩展性，未具体说明；</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只对测量误差试验方法进行了说明，未做具体要求。</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未规定监测通道数</w:t>
            </w:r>
            <w:r>
              <w:rPr>
                <w:rFonts w:hint="eastAsia" w:ascii="仿宋_GB2312" w:hAnsi="宋体" w:eastAsia="仿宋_GB2312" w:cs="宋体"/>
                <w:kern w:val="0"/>
                <w:sz w:val="21"/>
                <w:szCs w:val="21"/>
              </w:rPr>
              <w:t>。</w:t>
            </w:r>
          </w:p>
        </w:tc>
        <w:tc>
          <w:tcPr>
            <w:tcW w:w="172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测量误差≤±5%</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电流监测：3路</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电压监测：3路</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复合电流：3路</w:t>
            </w:r>
          </w:p>
        </w:tc>
        <w:tc>
          <w:tcPr>
            <w:tcW w:w="227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电压、电流数据监测数据误差≤±</w:t>
            </w:r>
            <w:r>
              <w:rPr>
                <w:rFonts w:ascii="仿宋_GB2312" w:eastAsia="仿宋_GB2312" w:cs="宋体"/>
                <w:kern w:val="0"/>
                <w:sz w:val="21"/>
                <w:szCs w:val="21"/>
              </w:rPr>
              <w:t>1%</w:t>
            </w:r>
            <w:r>
              <w:rPr>
                <w:rFonts w:ascii="仿宋_GB2312" w:hAnsi="宋体" w:eastAsia="仿宋_GB2312" w:cs="宋体"/>
                <w:kern w:val="0"/>
                <w:sz w:val="21"/>
                <w:szCs w:val="21"/>
              </w:rPr>
              <w:t>±</w:t>
            </w:r>
            <w:r>
              <w:rPr>
                <w:rFonts w:ascii="仿宋_GB2312" w:eastAsia="仿宋_GB2312" w:cs="宋体"/>
                <w:kern w:val="0"/>
                <w:sz w:val="21"/>
                <w:szCs w:val="21"/>
              </w:rPr>
              <w:t>0</w:t>
            </w:r>
            <w:r>
              <w:rPr>
                <w:rFonts w:ascii="仿宋_GB2312" w:hAnsi="宋体" w:eastAsia="仿宋_GB2312" w:cs="宋体"/>
                <w:kern w:val="0"/>
                <w:sz w:val="21"/>
                <w:szCs w:val="21"/>
              </w:rPr>
              <w:t>.5</w:t>
            </w:r>
            <w:r>
              <w:rPr>
                <w:rFonts w:hint="eastAsia" w:ascii="仿宋_GB2312" w:hAnsi="宋体" w:eastAsia="仿宋_GB2312" w:cs="宋体"/>
                <w:kern w:val="0"/>
                <w:sz w:val="21"/>
                <w:szCs w:val="21"/>
              </w:rPr>
              <w:t>；</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低功耗设计，监测装置静态功耗＜0.24W</w:t>
            </w:r>
            <w:r>
              <w:rPr>
                <w:rFonts w:hint="eastAsia" w:ascii="仿宋_GB2312" w:hAnsi="宋体" w:eastAsia="仿宋_GB2312" w:cs="宋体"/>
                <w:kern w:val="0"/>
                <w:sz w:val="21"/>
                <w:szCs w:val="21"/>
              </w:rPr>
              <w:t>；</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电流（电缆护层接地电流）同时监测通道数：</w:t>
            </w:r>
            <w:r>
              <w:rPr>
                <w:rFonts w:ascii="仿宋_GB2312" w:eastAsia="仿宋_GB2312" w:cs="宋体"/>
                <w:kern w:val="0"/>
                <w:sz w:val="21"/>
                <w:szCs w:val="21"/>
              </w:rPr>
              <w:t>4</w:t>
            </w:r>
            <w:r>
              <w:rPr>
                <w:rFonts w:hint="eastAsia" w:ascii="仿宋_GB2312" w:hAnsi="宋体" w:eastAsia="仿宋_GB2312" w:cs="宋体"/>
                <w:kern w:val="0"/>
                <w:sz w:val="21"/>
                <w:szCs w:val="21"/>
              </w:rPr>
              <w:t>路（</w:t>
            </w:r>
            <w:r>
              <w:rPr>
                <w:rFonts w:ascii="仿宋_GB2312" w:eastAsia="仿宋_GB2312" w:cs="宋体"/>
                <w:kern w:val="0"/>
                <w:sz w:val="21"/>
                <w:szCs w:val="21"/>
              </w:rPr>
              <w:t>0</w:t>
            </w:r>
            <w:r>
              <w:rPr>
                <w:rFonts w:ascii="仿宋_GB2312" w:hAnsi="宋体" w:eastAsia="仿宋_GB2312" w:cs="宋体"/>
                <w:kern w:val="0"/>
                <w:sz w:val="21"/>
                <w:szCs w:val="21"/>
              </w:rPr>
              <w:t>-500A</w:t>
            </w:r>
            <w:r>
              <w:rPr>
                <w:rFonts w:hint="eastAsia" w:ascii="仿宋_GB2312" w:hAnsi="宋体" w:eastAsia="仿宋_GB2312" w:cs="宋体"/>
                <w:kern w:val="0"/>
                <w:sz w:val="21"/>
                <w:szCs w:val="21"/>
              </w:rPr>
              <w:t>）</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电压（电缆护层感应电压）同时监测通道数：</w:t>
            </w:r>
            <w:r>
              <w:rPr>
                <w:rFonts w:ascii="仿宋_GB2312" w:eastAsia="仿宋_GB2312" w:cs="宋体"/>
                <w:kern w:val="0"/>
                <w:sz w:val="21"/>
                <w:szCs w:val="21"/>
              </w:rPr>
              <w:t>6</w:t>
            </w:r>
            <w:r>
              <w:rPr>
                <w:rFonts w:hint="eastAsia" w:ascii="仿宋_GB2312" w:hAnsi="宋体" w:eastAsia="仿宋_GB2312" w:cs="宋体"/>
                <w:kern w:val="0"/>
                <w:sz w:val="21"/>
                <w:szCs w:val="21"/>
              </w:rPr>
              <w:t>路（</w:t>
            </w:r>
            <w:r>
              <w:rPr>
                <w:rFonts w:ascii="仿宋_GB2312" w:eastAsia="仿宋_GB2312" w:cs="宋体"/>
                <w:kern w:val="0"/>
                <w:sz w:val="21"/>
                <w:szCs w:val="21"/>
              </w:rPr>
              <w:t>0~400V</w:t>
            </w:r>
            <w:r>
              <w:rPr>
                <w:rFonts w:hint="eastAsia" w:ascii="仿宋_GB2312" w:hAnsi="宋体" w:eastAsia="仿宋_GB2312" w:cs="宋体"/>
                <w:kern w:val="0"/>
                <w:sz w:val="21"/>
                <w:szCs w:val="21"/>
              </w:rPr>
              <w:t>）</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（主缆）复合电流监测：</w:t>
            </w:r>
            <w:r>
              <w:rPr>
                <w:rFonts w:ascii="仿宋_GB2312" w:eastAsia="仿宋_GB2312" w:cs="宋体"/>
                <w:kern w:val="0"/>
                <w:sz w:val="21"/>
                <w:szCs w:val="21"/>
              </w:rPr>
              <w:t>3</w:t>
            </w:r>
            <w:r>
              <w:rPr>
                <w:rFonts w:hint="eastAsia" w:ascii="仿宋_GB2312" w:hAnsi="宋体" w:eastAsia="仿宋_GB2312" w:cs="宋体"/>
                <w:kern w:val="0"/>
                <w:sz w:val="21"/>
                <w:szCs w:val="21"/>
              </w:rPr>
              <w:t>路（</w:t>
            </w:r>
            <w:r>
              <w:rPr>
                <w:rFonts w:ascii="仿宋_GB2312" w:eastAsia="仿宋_GB2312" w:cs="宋体"/>
                <w:kern w:val="0"/>
                <w:sz w:val="21"/>
                <w:szCs w:val="21"/>
              </w:rPr>
              <w:t>0~2000A</w:t>
            </w:r>
            <w:r>
              <w:rPr>
                <w:rFonts w:hint="eastAsia" w:ascii="仿宋_GB2312" w:hAnsi="宋体" w:eastAsia="仿宋_GB2312" w:cs="宋体"/>
                <w:kern w:val="0"/>
                <w:sz w:val="21"/>
                <w:szCs w:val="21"/>
              </w:rPr>
              <w:t>）（并可通过配置更改监测类型）</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监测装置总线终端口可复接终端设备数量不小于</w:t>
            </w:r>
            <w:r>
              <w:rPr>
                <w:rFonts w:ascii="仿宋_GB2312" w:eastAsia="仿宋_GB2312" w:cs="宋体"/>
                <w:kern w:val="0"/>
                <w:sz w:val="21"/>
                <w:szCs w:val="21"/>
              </w:rPr>
              <w:t>16</w:t>
            </w:r>
            <w:r>
              <w:rPr>
                <w:rFonts w:ascii="仿宋_GB2312" w:hAnsi="宋体" w:eastAsia="仿宋_GB2312" w:cs="宋体"/>
                <w:kern w:val="0"/>
                <w:sz w:val="21"/>
                <w:szCs w:val="21"/>
              </w:rPr>
              <w:t>个。</w:t>
            </w:r>
          </w:p>
        </w:tc>
        <w:tc>
          <w:tcPr>
            <w:tcW w:w="1270" w:type="dxa"/>
            <w:vMerge w:val="continue"/>
            <w:noWrap w:val="0"/>
            <w:vAlign w:val="center"/>
          </w:tcPr>
          <w:p>
            <w:pPr>
              <w:widowControl/>
              <w:jc w:val="center"/>
              <w:rPr>
                <w:rFonts w:ascii="仿宋_GB2312" w:hAnsi="宋体" w:eastAsia="仿宋_GB2312"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tblCellSpacing w:w="0" w:type="dxa"/>
        </w:trPr>
        <w:tc>
          <w:tcPr>
            <w:tcW w:w="720" w:type="dxa"/>
            <w:vMerge w:val="restart"/>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可靠性（经久耐用）</w:t>
            </w:r>
          </w:p>
        </w:tc>
        <w:tc>
          <w:tcPr>
            <w:tcW w:w="1128" w:type="dxa"/>
            <w:vMerge w:val="restart"/>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极端情况工作时长</w:t>
            </w:r>
          </w:p>
        </w:tc>
        <w:tc>
          <w:tcPr>
            <w:tcW w:w="174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工作电源：AC220V；50Hz</w:t>
            </w:r>
          </w:p>
        </w:tc>
        <w:tc>
          <w:tcPr>
            <w:tcW w:w="172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AC220；光伏供电</w:t>
            </w:r>
          </w:p>
        </w:tc>
        <w:tc>
          <w:tcPr>
            <w:tcW w:w="227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可同时支持多种供电方式，</w:t>
            </w:r>
            <w:r>
              <w:rPr>
                <w:rFonts w:ascii="仿宋_GB2312" w:eastAsia="仿宋_GB2312" w:cs="宋体"/>
                <w:kern w:val="0"/>
                <w:sz w:val="21"/>
                <w:szCs w:val="21"/>
              </w:rPr>
              <w:t>AC220V</w:t>
            </w:r>
            <w:r>
              <w:rPr>
                <w:rFonts w:hint="eastAsia" w:ascii="仿宋_GB2312" w:hAnsi="宋体" w:eastAsia="仿宋_GB2312" w:cs="宋体"/>
                <w:kern w:val="0"/>
                <w:sz w:val="21"/>
                <w:szCs w:val="21"/>
              </w:rPr>
              <w:t>，</w:t>
            </w:r>
            <w:r>
              <w:rPr>
                <w:rFonts w:ascii="仿宋_GB2312" w:eastAsia="仿宋_GB2312" w:cs="宋体"/>
                <w:kern w:val="0"/>
                <w:sz w:val="21"/>
                <w:szCs w:val="21"/>
              </w:rPr>
              <w:t>CT</w:t>
            </w:r>
            <w:r>
              <w:rPr>
                <w:rFonts w:hint="eastAsia" w:ascii="仿宋_GB2312" w:hAnsi="宋体" w:eastAsia="仿宋_GB2312" w:cs="宋体"/>
                <w:kern w:val="0"/>
                <w:sz w:val="21"/>
                <w:szCs w:val="21"/>
              </w:rPr>
              <w:t>取电，光伏供电，锂电池供电。</w:t>
            </w:r>
          </w:p>
        </w:tc>
        <w:tc>
          <w:tcPr>
            <w:tcW w:w="1270" w:type="dxa"/>
            <w:vMerge w:val="restart"/>
            <w:noWrap w:val="0"/>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增加了设备供电方式、功耗、稳定工作时间标准，使设备稳定运行时间更长，维护次数更少。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tblCellSpacing w:w="0" w:type="dxa"/>
        </w:trPr>
        <w:tc>
          <w:tcPr>
            <w:tcW w:w="720" w:type="dxa"/>
            <w:vMerge w:val="continue"/>
            <w:noWrap w:val="0"/>
            <w:vAlign w:val="center"/>
          </w:tcPr>
          <w:p>
            <w:pPr>
              <w:widowControl/>
              <w:jc w:val="center"/>
              <w:rPr>
                <w:rFonts w:ascii="仿宋_GB2312" w:hAnsi="宋体" w:eastAsia="仿宋_GB2312" w:cs="宋体"/>
                <w:kern w:val="0"/>
                <w:sz w:val="21"/>
                <w:szCs w:val="21"/>
              </w:rPr>
            </w:pPr>
          </w:p>
        </w:tc>
        <w:tc>
          <w:tcPr>
            <w:tcW w:w="1128" w:type="dxa"/>
            <w:vMerge w:val="continue"/>
            <w:noWrap w:val="0"/>
            <w:vAlign w:val="center"/>
          </w:tcPr>
          <w:p>
            <w:pPr>
              <w:widowControl/>
              <w:jc w:val="center"/>
              <w:rPr>
                <w:rFonts w:ascii="仿宋_GB2312" w:hAnsi="宋体" w:eastAsia="仿宋_GB2312" w:cs="宋体"/>
                <w:kern w:val="0"/>
                <w:sz w:val="21"/>
                <w:szCs w:val="21"/>
              </w:rPr>
            </w:pPr>
          </w:p>
        </w:tc>
        <w:tc>
          <w:tcPr>
            <w:tcW w:w="174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未规定</w:t>
            </w:r>
          </w:p>
        </w:tc>
        <w:tc>
          <w:tcPr>
            <w:tcW w:w="172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无外部电源供电，持续工作时长：15天</w:t>
            </w:r>
          </w:p>
        </w:tc>
        <w:tc>
          <w:tcPr>
            <w:tcW w:w="227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无外部电源供电，持续工作时长：不小于30天</w:t>
            </w:r>
          </w:p>
        </w:tc>
        <w:tc>
          <w:tcPr>
            <w:tcW w:w="1270" w:type="dxa"/>
            <w:vMerge w:val="continue"/>
            <w:noWrap w:val="0"/>
            <w:vAlign w:val="center"/>
          </w:tcPr>
          <w:p>
            <w:pPr>
              <w:widowControl/>
              <w:jc w:val="center"/>
              <w:rPr>
                <w:rFonts w:ascii="仿宋_GB2312" w:hAnsi="宋体" w:eastAsia="仿宋_GB2312"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5" w:hRule="atLeast"/>
          <w:tblCellSpacing w:w="0" w:type="dxa"/>
        </w:trPr>
        <w:tc>
          <w:tcPr>
            <w:tcW w:w="72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安全性</w:t>
            </w:r>
          </w:p>
        </w:tc>
        <w:tc>
          <w:tcPr>
            <w:tcW w:w="1128"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设备稳定性，抗干扰能力</w:t>
            </w:r>
          </w:p>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数据安全</w:t>
            </w:r>
          </w:p>
        </w:tc>
        <w:tc>
          <w:tcPr>
            <w:tcW w:w="174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规定了安全性能；不改变和影响被测设备性能；电磁屏蔽性；耐腐蚀；绝缘隔离；流经异常电流时不损。未规定数据安全性</w:t>
            </w:r>
          </w:p>
        </w:tc>
        <w:tc>
          <w:tcPr>
            <w:tcW w:w="1720" w:type="dxa"/>
            <w:noWrap w:val="0"/>
            <w:tcMar>
              <w:top w:w="0" w:type="dxa"/>
              <w:left w:w="105" w:type="dxa"/>
              <w:bottom w:w="0" w:type="dxa"/>
              <w:right w:w="105" w:type="dxa"/>
            </w:tcMar>
            <w:vAlign w:val="center"/>
          </w:tcPr>
          <w:p>
            <w:pPr>
              <w:widowControl/>
              <w:wordWrap w:val="0"/>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满足标准的相关性能要求。</w:t>
            </w:r>
          </w:p>
          <w:p>
            <w:pPr>
              <w:widowControl/>
              <w:wordWrap w:val="0"/>
              <w:spacing w:before="100" w:beforeAutospacing="1" w:after="100" w:afterAutospacing="1"/>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箱体材料采用</w:t>
            </w:r>
            <w:r>
              <w:rPr>
                <w:rFonts w:ascii="仿宋_GB2312" w:hAnsi="宋体" w:eastAsia="仿宋_GB2312" w:cs="宋体"/>
                <w:kern w:val="0"/>
                <w:sz w:val="21"/>
                <w:szCs w:val="21"/>
              </w:rPr>
              <w:t xml:space="preserve"> SMC 不饱和树脂等材料制成，全绝缘、耐腐蚀、强度高；</w:t>
            </w:r>
          </w:p>
        </w:tc>
        <w:tc>
          <w:tcPr>
            <w:tcW w:w="2270" w:type="dxa"/>
            <w:noWrap w:val="0"/>
            <w:tcMar>
              <w:top w:w="0" w:type="dxa"/>
              <w:left w:w="105" w:type="dxa"/>
              <w:bottom w:w="0" w:type="dxa"/>
              <w:right w:w="105" w:type="dxa"/>
            </w:tcMar>
            <w:vAlign w:val="center"/>
          </w:tcPr>
          <w:p>
            <w:pPr>
              <w:widowControl/>
              <w:wordWrap w:val="0"/>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满足标准规定的基本性能外，SMC复合材料，良好的绝缘性，防呆的接口设计，保障了操作人员的安全。</w:t>
            </w:r>
          </w:p>
          <w:p>
            <w:pPr>
              <w:widowControl/>
              <w:wordWrap w:val="0"/>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电池、主机、互感器、光伏板之间身份认证设计保证数据安全。</w:t>
            </w:r>
          </w:p>
        </w:tc>
        <w:tc>
          <w:tcPr>
            <w:tcW w:w="1270" w:type="dxa"/>
            <w:noWrap w:val="0"/>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增加设备可靠和稳定性，提高抗干扰能力，确保数据安全。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blCellSpacing w:w="0" w:type="dxa"/>
        </w:trPr>
        <w:tc>
          <w:tcPr>
            <w:tcW w:w="72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智能型</w:t>
            </w:r>
          </w:p>
        </w:tc>
        <w:tc>
          <w:tcPr>
            <w:tcW w:w="1128"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智能分析</w:t>
            </w:r>
          </w:p>
        </w:tc>
        <w:tc>
          <w:tcPr>
            <w:tcW w:w="174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 xml:space="preserve">规定了基本功能要求；应具备电缆状态检测量分析预测、报警功能、自诊断及自恢复功能。 </w:t>
            </w:r>
          </w:p>
        </w:tc>
        <w:tc>
          <w:tcPr>
            <w:tcW w:w="172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电缆状态检测量综合分析</w:t>
            </w:r>
          </w:p>
        </w:tc>
        <w:tc>
          <w:tcPr>
            <w:tcW w:w="227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电缆护层感应电流、电压，接头温度数据，多类数据融合分析得出更准确结果，减少误报，并联动报警，多种方式主动推送报警信息。</w:t>
            </w:r>
          </w:p>
        </w:tc>
        <w:tc>
          <w:tcPr>
            <w:tcW w:w="1270" w:type="dxa"/>
            <w:noWrap w:val="0"/>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功能更加健全，智能化程度更高，选择性更强。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0" w:hRule="atLeast"/>
          <w:tblCellSpacing w:w="0" w:type="dxa"/>
        </w:trPr>
        <w:tc>
          <w:tcPr>
            <w:tcW w:w="720" w:type="dxa"/>
            <w:noWrap w:val="0"/>
            <w:tcMar>
              <w:top w:w="0" w:type="dxa"/>
              <w:left w:w="105" w:type="dxa"/>
              <w:bottom w:w="0" w:type="dxa"/>
              <w:right w:w="105" w:type="dxa"/>
            </w:tcMar>
            <w:vAlign w:val="top"/>
          </w:tcPr>
          <w:p>
            <w:pPr>
              <w:widowControl/>
              <w:autoSpaceDE w:val="0"/>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经济性</w:t>
            </w:r>
          </w:p>
        </w:tc>
        <w:tc>
          <w:tcPr>
            <w:tcW w:w="1128" w:type="dxa"/>
            <w:noWrap w:val="0"/>
            <w:tcMar>
              <w:top w:w="0" w:type="dxa"/>
              <w:left w:w="105" w:type="dxa"/>
              <w:bottom w:w="0" w:type="dxa"/>
              <w:right w:w="105" w:type="dxa"/>
            </w:tcMar>
            <w:vAlign w:val="top"/>
          </w:tcPr>
          <w:p>
            <w:pPr>
              <w:widowControl/>
              <w:autoSpaceDE w:val="0"/>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基本构成</w:t>
            </w:r>
          </w:p>
          <w:p>
            <w:pPr>
              <w:widowControl/>
              <w:autoSpaceDE w:val="0"/>
              <w:spacing w:before="100" w:beforeAutospacing="1" w:after="100" w:afterAutospacing="1"/>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740" w:type="dxa"/>
            <w:noWrap w:val="0"/>
            <w:tcMar>
              <w:top w:w="0" w:type="dxa"/>
              <w:left w:w="105" w:type="dxa"/>
              <w:bottom w:w="0" w:type="dxa"/>
              <w:right w:w="105" w:type="dxa"/>
            </w:tcMar>
            <w:vAlign w:val="top"/>
          </w:tcPr>
          <w:p>
            <w:pPr>
              <w:widowControl/>
              <w:autoSpaceDE w:val="0"/>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仅电缆在线监测系统相关内容，未在标准中规定接地箱箱体及接地组件的要求。</w:t>
            </w:r>
          </w:p>
        </w:tc>
        <w:tc>
          <w:tcPr>
            <w:tcW w:w="172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由接地箱箱体、接地组件、监控主机</w:t>
            </w:r>
          </w:p>
        </w:tc>
        <w:tc>
          <w:tcPr>
            <w:tcW w:w="2270" w:type="dxa"/>
            <w:noWrap w:val="0"/>
            <w:tcMar>
              <w:top w:w="0" w:type="dxa"/>
              <w:left w:w="105" w:type="dxa"/>
              <w:bottom w:w="0" w:type="dxa"/>
              <w:right w:w="105" w:type="dxa"/>
            </w:tcMar>
            <w:vAlign w:val="center"/>
          </w:tcPr>
          <w:p>
            <w:pPr>
              <w:widowControl/>
              <w:wordWrap w:val="0"/>
              <w:autoSpaceDE w:val="0"/>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由接地箱箱体、接地组件、监控主机、光伏取电装置，监测传感器，储能供电装置组成。</w:t>
            </w:r>
          </w:p>
        </w:tc>
        <w:tc>
          <w:tcPr>
            <w:tcW w:w="1270" w:type="dxa"/>
            <w:noWrap w:val="0"/>
            <w:vAlign w:val="center"/>
          </w:tcPr>
          <w:p>
            <w:pPr>
              <w:widowControl/>
              <w:autoSpaceDE w:val="0"/>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集电缆接地箱和电缆在线监测系统与一体，完美结合，相辅相成，也减少现场占地面积。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0" w:hRule="atLeast"/>
          <w:tblCellSpacing w:w="0" w:type="dxa"/>
        </w:trPr>
        <w:tc>
          <w:tcPr>
            <w:tcW w:w="72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通用性</w:t>
            </w:r>
          </w:p>
        </w:tc>
        <w:tc>
          <w:tcPr>
            <w:tcW w:w="1128" w:type="dxa"/>
            <w:noWrap w:val="0"/>
            <w:tcMar>
              <w:top w:w="0" w:type="dxa"/>
              <w:left w:w="105" w:type="dxa"/>
              <w:bottom w:w="0" w:type="dxa"/>
              <w:right w:w="105" w:type="dxa"/>
            </w:tcMar>
            <w:vAlign w:val="top"/>
          </w:tcPr>
          <w:p>
            <w:pPr>
              <w:widowControl/>
              <w:spacing w:before="150" w:after="150"/>
              <w:jc w:val="center"/>
              <w:rPr>
                <w:rFonts w:ascii="仿宋_GB2312" w:hAnsi="宋体" w:eastAsia="仿宋_GB2312" w:cs="宋体"/>
                <w:kern w:val="0"/>
                <w:sz w:val="21"/>
                <w:szCs w:val="21"/>
              </w:rPr>
            </w:pPr>
            <w:r>
              <w:rPr>
                <w:rFonts w:ascii="仿宋_GB2312" w:hAnsi="宋体" w:eastAsia="仿宋_GB2312" w:cs="宋体"/>
                <w:kern w:val="0"/>
                <w:sz w:val="21"/>
                <w:szCs w:val="21"/>
              </w:rPr>
              <w:t>产品型号</w:t>
            </w:r>
          </w:p>
        </w:tc>
        <w:tc>
          <w:tcPr>
            <w:tcW w:w="1740" w:type="dxa"/>
            <w:noWrap w:val="0"/>
            <w:tcMar>
              <w:top w:w="0" w:type="dxa"/>
              <w:left w:w="105" w:type="dxa"/>
              <w:bottom w:w="0" w:type="dxa"/>
              <w:right w:w="105" w:type="dxa"/>
            </w:tcMar>
            <w:vAlign w:val="top"/>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仅规定了产品名称及型号应在显著位置，为对产品型号进行具体规范化要求</w:t>
            </w:r>
          </w:p>
        </w:tc>
        <w:tc>
          <w:tcPr>
            <w:tcW w:w="172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产品型号置于显著位置</w:t>
            </w:r>
          </w:p>
        </w:tc>
        <w:tc>
          <w:tcPr>
            <w:tcW w:w="2270" w:type="dxa"/>
            <w:noWrap w:val="0"/>
            <w:tcMar>
              <w:top w:w="0" w:type="dxa"/>
              <w:left w:w="105" w:type="dxa"/>
              <w:bottom w:w="0" w:type="dxa"/>
              <w:right w:w="105" w:type="dxa"/>
            </w:tcMar>
            <w:vAlign w:val="center"/>
          </w:tcPr>
          <w:p>
            <w:pPr>
              <w:widowControl/>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规定了接地箱产品型号字母排列顺序及涵义。</w:t>
            </w:r>
          </w:p>
        </w:tc>
        <w:tc>
          <w:tcPr>
            <w:tcW w:w="1270" w:type="dxa"/>
            <w:noWrap w:val="0"/>
            <w:vAlign w:val="center"/>
          </w:tcPr>
          <w:p>
            <w:pPr>
              <w:widowControl/>
              <w:autoSpaceDE w:val="0"/>
              <w:spacing w:before="100" w:beforeAutospacing="1" w:after="100" w:afterAutospacing="1"/>
              <w:jc w:val="center"/>
              <w:rPr>
                <w:rFonts w:ascii="仿宋_GB2312" w:hAnsi="宋体" w:eastAsia="仿宋_GB2312" w:cs="宋体"/>
                <w:kern w:val="0"/>
                <w:sz w:val="21"/>
                <w:szCs w:val="21"/>
              </w:rPr>
            </w:pPr>
            <w:r>
              <w:rPr>
                <w:rFonts w:ascii="仿宋_GB2312" w:hAnsi="宋体" w:eastAsia="仿宋_GB2312" w:cs="宋体"/>
                <w:kern w:val="0"/>
                <w:sz w:val="21"/>
                <w:szCs w:val="21"/>
              </w:rPr>
              <w:t>统一命名，规范管理。</w:t>
            </w:r>
          </w:p>
        </w:tc>
      </w:tr>
    </w:tbl>
    <w:p>
      <w:pPr>
        <w:tabs>
          <w:tab w:val="left" w:pos="2160"/>
        </w:tabs>
        <w:spacing w:line="360" w:lineRule="auto"/>
        <w:ind w:firstLine="480" w:firstLineChars="200"/>
        <w:rPr>
          <w:rFonts w:hint="eastAsia" w:ascii="仿宋_GB2312" w:hAnsi="宋体" w:eastAsia="仿宋_GB2312"/>
          <w:color w:val="auto"/>
          <w:sz w:val="24"/>
        </w:rPr>
      </w:pPr>
    </w:p>
    <w:p>
      <w:pPr>
        <w:spacing w:line="500" w:lineRule="exact"/>
        <w:rPr>
          <w:rFonts w:hint="eastAsia" w:ascii="黑体" w:hAnsi="黑体" w:eastAsia="黑体" w:cs="Times New Roman"/>
          <w:color w:val="auto"/>
          <w:sz w:val="24"/>
        </w:rPr>
      </w:pPr>
      <w:r>
        <w:rPr>
          <w:rFonts w:hint="eastAsia" w:ascii="黑体" w:hAnsi="黑体" w:eastAsia="黑体" w:cs="Times New Roman"/>
          <w:color w:val="auto"/>
          <w:sz w:val="24"/>
        </w:rPr>
        <w:t>5.2  基本要求(型式试验规定技术指标外的产品设计、原材料、关键技术、工艺、设备等方面)、质量承诺等体现“浙江制造”标准“四精”特征的相关先进性的对比情况。</w:t>
      </w:r>
    </w:p>
    <w:p>
      <w:pPr>
        <w:pStyle w:val="11"/>
        <w:numPr>
          <w:ilvl w:val="1"/>
          <w:numId w:val="0"/>
        </w:numPr>
        <w:tabs>
          <w:tab w:val="left" w:pos="284"/>
          <w:tab w:val="left" w:pos="567"/>
          <w:tab w:val="clear" w:pos="0"/>
        </w:tabs>
        <w:spacing w:before="156" w:after="156"/>
        <w:rPr>
          <w:rFonts w:hint="eastAsia" w:hAnsi="黑体"/>
          <w:sz w:val="24"/>
          <w:szCs w:val="24"/>
        </w:rPr>
      </w:pPr>
      <w:r>
        <w:rPr>
          <w:rFonts w:hint="eastAsia" w:ascii="仿宋_GB2312" w:hAnsi="宋体" w:eastAsia="仿宋_GB2312"/>
          <w:b/>
          <w:kern w:val="2"/>
          <w:sz w:val="24"/>
          <w:szCs w:val="24"/>
          <w:lang w:val="en-US" w:eastAsia="zh-CN"/>
        </w:rPr>
        <w:t>5</w:t>
      </w:r>
      <w:r>
        <w:rPr>
          <w:rFonts w:hint="eastAsia" w:ascii="仿宋_GB2312" w:hAnsi="宋体" w:eastAsia="仿宋_GB2312"/>
          <w:b/>
          <w:kern w:val="2"/>
          <w:sz w:val="24"/>
          <w:szCs w:val="24"/>
        </w:rPr>
        <w:t>.2.1</w:t>
      </w:r>
      <w:r>
        <w:rPr>
          <w:rFonts w:hint="eastAsia" w:ascii="仿宋_GB2312" w:hAnsi="宋体" w:eastAsia="仿宋_GB2312"/>
          <w:b/>
          <w:kern w:val="2"/>
          <w:sz w:val="24"/>
          <w:szCs w:val="24"/>
          <w:lang w:val="en-US" w:eastAsia="zh-CN"/>
        </w:rPr>
        <w:t xml:space="preserve"> </w:t>
      </w:r>
      <w:r>
        <w:rPr>
          <w:rFonts w:hint="eastAsia" w:hAnsi="黑体"/>
          <w:sz w:val="24"/>
          <w:szCs w:val="24"/>
        </w:rPr>
        <w:t>设计研发</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1）应采用三维计算机辅助软件（如CAD、SolidWorks、ansoft、Pro.E等）对产品进行优化设计。</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2）具备FMEA（潜在失效模式及后果分析）对智能设备的单元方案、工艺、生产、质量进行分析能力。</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3）设计时应满足通信模块与其它智能产品联动的兼容性要求。 </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4）应具备智能管理终端远程升级、远程参数设置功能的设计研发能力。</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5）应采用模块化设计，提高产品维护便捷性。</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6）设计时应采用低功耗设计，提高产品恶劣环境下的稳定工作时长。</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7）设计时应采用多类型电源供电，电源具有防呆接口，电源及互感器具备身份认证功能，认证识别成功才能正常工作及环流数据采集</w:t>
      </w:r>
    </w:p>
    <w:p>
      <w:pPr>
        <w:pStyle w:val="11"/>
        <w:numPr>
          <w:ilvl w:val="1"/>
          <w:numId w:val="0"/>
        </w:numPr>
        <w:tabs>
          <w:tab w:val="left" w:pos="284"/>
          <w:tab w:val="left" w:pos="567"/>
          <w:tab w:val="clear" w:pos="0"/>
        </w:tabs>
        <w:spacing w:before="156" w:after="156" w:line="360" w:lineRule="auto"/>
        <w:rPr>
          <w:rFonts w:hint="default" w:ascii="仿宋_GB2312" w:hAnsi="宋体" w:eastAsia="仿宋_GB2312"/>
          <w:b/>
          <w:kern w:val="2"/>
          <w:sz w:val="24"/>
          <w:szCs w:val="24"/>
          <w:lang w:val="en-US" w:eastAsia="zh-CN"/>
        </w:rPr>
      </w:pPr>
      <w:r>
        <w:rPr>
          <w:rFonts w:hint="eastAsia" w:hAnsi="黑体"/>
          <w:sz w:val="24"/>
          <w:szCs w:val="24"/>
          <w:lang w:val="en-US" w:eastAsia="zh-CN"/>
        </w:rPr>
        <w:t>5</w:t>
      </w:r>
      <w:r>
        <w:rPr>
          <w:rFonts w:hint="eastAsia" w:hAnsi="黑体"/>
          <w:sz w:val="24"/>
          <w:szCs w:val="24"/>
        </w:rPr>
        <w:t>.2.2</w:t>
      </w:r>
      <w:r>
        <w:rPr>
          <w:rFonts w:hint="eastAsia" w:ascii="仿宋_GB2312" w:hAnsi="宋体" w:eastAsia="仿宋_GB2312"/>
          <w:b/>
          <w:kern w:val="2"/>
          <w:sz w:val="24"/>
          <w:szCs w:val="24"/>
        </w:rPr>
        <w:t>原材料</w:t>
      </w:r>
      <w:r>
        <w:rPr>
          <w:rFonts w:hint="eastAsia" w:ascii="仿宋_GB2312" w:hAnsi="宋体" w:eastAsia="仿宋_GB2312"/>
          <w:b/>
          <w:kern w:val="2"/>
          <w:sz w:val="24"/>
          <w:szCs w:val="24"/>
          <w:lang w:val="en-US" w:eastAsia="zh-CN"/>
        </w:rPr>
        <w:t>及部件</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1）监控主机技术指标应符合标准表C.2要求。</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2）光伏取电装置技术指标应符合标准表C.5要求。 </w:t>
      </w:r>
    </w:p>
    <w:p>
      <w:pPr>
        <w:pStyle w:val="11"/>
        <w:numPr>
          <w:ilvl w:val="1"/>
          <w:numId w:val="0"/>
        </w:numPr>
        <w:tabs>
          <w:tab w:val="left" w:pos="284"/>
          <w:tab w:val="left" w:pos="567"/>
          <w:tab w:val="clear" w:pos="0"/>
        </w:tabs>
        <w:spacing w:before="156" w:after="156" w:line="360" w:lineRule="auto"/>
        <w:rPr>
          <w:rFonts w:hint="eastAsia" w:hAnsi="黑体"/>
          <w:sz w:val="24"/>
          <w:szCs w:val="24"/>
          <w:lang w:val="en-US" w:eastAsia="zh-CN"/>
        </w:rPr>
      </w:pPr>
      <w:r>
        <w:rPr>
          <w:rFonts w:hint="eastAsia" w:hAnsi="黑体"/>
          <w:sz w:val="24"/>
          <w:szCs w:val="24"/>
          <w:lang w:val="en-US" w:eastAsia="zh-CN"/>
        </w:rPr>
        <w:t>5.2.3工艺及装备</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1）应采用数控转台冲床、数控液压板料折弯机、数控母线冲剪机、焊接机械手等制造设备。 应采用光固化3D打印机、全自动贴片机进行等设备制作主机电路及外壳</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2）箱体采用微痕和无痕制作工艺，一体化柔性钣金设备加工而成。</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3）采用二维码系统，可提供产品配置信息、图样、产品说明书等信息。</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4）产品应采用编码技术，实现原材料和过程活动加工质量的可追溯。</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5）各电路PCB板应具有唯一编码，可追溯主机PCB板全流程，并做到每一块主板（100%）全部检测</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6）主机外壳应一体成型，良好的散热材料及外形、</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7）产品采用智能运维系统（含手机APP），故障上报，自动提醒维护、检修，产品全生命周期记录。</w:t>
      </w:r>
    </w:p>
    <w:p>
      <w:pPr>
        <w:pStyle w:val="11"/>
        <w:tabs>
          <w:tab w:val="left" w:pos="284"/>
          <w:tab w:val="left" w:pos="567"/>
          <w:tab w:val="clear" w:pos="0"/>
        </w:tabs>
        <w:spacing w:beforeLines="0" w:afterLines="0" w:line="360" w:lineRule="auto"/>
        <w:rPr>
          <w:rFonts w:hAnsi="黑体" w:cs="黑体"/>
          <w:kern w:val="2"/>
          <w:sz w:val="24"/>
          <w:szCs w:val="24"/>
        </w:rPr>
      </w:pPr>
      <w:r>
        <w:rPr>
          <w:rFonts w:hint="eastAsia" w:hAnsi="黑体" w:cs="黑体"/>
          <w:sz w:val="24"/>
        </w:rPr>
        <w:t>5.2.</w:t>
      </w:r>
      <w:r>
        <w:rPr>
          <w:rFonts w:hint="eastAsia" w:hAnsi="黑体" w:cs="黑体"/>
          <w:sz w:val="24"/>
          <w:lang w:val="en-US" w:eastAsia="zh-CN"/>
        </w:rPr>
        <w:t>4</w:t>
      </w:r>
      <w:r>
        <w:rPr>
          <w:rFonts w:hint="eastAsia" w:hAnsi="黑体" w:cs="黑体"/>
          <w:sz w:val="24"/>
        </w:rPr>
        <w:t xml:space="preserve"> </w:t>
      </w:r>
      <w:r>
        <w:rPr>
          <w:rFonts w:hint="eastAsia" w:hAnsi="黑体" w:cs="黑体"/>
          <w:kern w:val="2"/>
          <w:sz w:val="24"/>
          <w:szCs w:val="24"/>
        </w:rPr>
        <w:t>精诚服务</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1）</w:t>
      </w:r>
      <w:r>
        <w:rPr>
          <w:rFonts w:hint="eastAsia" w:ascii="仿宋_GB2312" w:hAnsi="宋体" w:eastAsia="仿宋_GB2312"/>
          <w:sz w:val="24"/>
        </w:rPr>
        <w:t>产品正常使用年限为30年，在用户正确安装、规范使用、运行保养条件下，产品质量保证期为自到货之日起五年，保修期内免费上门维修。</w:t>
      </w:r>
    </w:p>
    <w:p>
      <w:pPr>
        <w:tabs>
          <w:tab w:val="left" w:pos="2160"/>
        </w:tabs>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lang w:val="en-US" w:eastAsia="zh-CN"/>
        </w:rPr>
        <w:t>2）</w:t>
      </w:r>
      <w:r>
        <w:rPr>
          <w:rFonts w:hint="eastAsia" w:ascii="仿宋_GB2312" w:hAnsi="宋体" w:eastAsia="仿宋_GB2312"/>
          <w:sz w:val="24"/>
        </w:rPr>
        <w:t>制造方应免费提供本产品运行维护方面的培训。长期为用户提供备品备件及维保服务，建立质量跟踪信息卡制度，健全用户档案，并且对设备运行情况进行回访，了解设备的运行情况，以确保用户的长期、安全、可靠地使用符合本标准制造的设备。</w:t>
      </w:r>
    </w:p>
    <w:p>
      <w:pPr>
        <w:tabs>
          <w:tab w:val="left" w:pos="2160"/>
        </w:tabs>
        <w:spacing w:line="360" w:lineRule="auto"/>
        <w:ind w:firstLine="480" w:firstLineChars="200"/>
        <w:rPr>
          <w:rFonts w:hint="eastAsia" w:ascii="仿宋_GB2312" w:hAnsi="宋体" w:eastAsia="仿宋_GB2312" w:cs="Times New Roman"/>
          <w:sz w:val="24"/>
          <w:lang w:val="en-US" w:eastAsia="zh-CN"/>
        </w:rPr>
      </w:pPr>
      <w:r>
        <w:rPr>
          <w:rFonts w:hint="eastAsia" w:ascii="仿宋_GB2312" w:hAnsi="宋体" w:eastAsia="仿宋_GB2312"/>
          <w:sz w:val="24"/>
          <w:lang w:val="en-US" w:eastAsia="zh-CN"/>
        </w:rPr>
        <w:t>3）</w:t>
      </w:r>
      <w:r>
        <w:rPr>
          <w:rFonts w:hint="eastAsia" w:ascii="仿宋_GB2312" w:hAnsi="宋体" w:eastAsia="仿宋_GB2312"/>
          <w:sz w:val="24"/>
        </w:rPr>
        <w:t>在接到报修信息后，浙江省内 12 h内到达现场、其余地区24 h内响应。</w:t>
      </w:r>
    </w:p>
    <w:p>
      <w:pPr>
        <w:spacing w:line="500" w:lineRule="exact"/>
        <w:rPr>
          <w:rFonts w:hint="eastAsia" w:ascii="黑体" w:hAnsi="黑体" w:eastAsia="黑体" w:cs="黑体"/>
          <w:sz w:val="24"/>
        </w:rPr>
      </w:pPr>
      <w:r>
        <w:rPr>
          <w:rFonts w:hint="eastAsia" w:ascii="黑体" w:hAnsi="黑体" w:eastAsia="黑体" w:cs="黑体"/>
          <w:sz w:val="24"/>
        </w:rPr>
        <w:t>5.3  标准中能体现“智能制造”、“绿色制造”先进性的内容说明。（若无相关先进性也应说明）。</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行业制造主要环境因素为表面清洗废水和能源消耗，总体环境因素影响不大，属轻污染行业。废水主要材料及产品清洗产生，通过自然沉降重复使用或排入管网即可。</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箱体采用SMC不饱和树脂材料制成，不生锈、防腐蚀、高强度、全绝缘，使得箱体使用周期长，不污染环境；设计上主机采用模块化低功耗设计，最低工作电流低至8mA，模块化防止了因某一部分损坏导致整个主机无法使用的情况，加大了各模块材料的利用率，主机采用无铅焊锡焊接，降低了环境的污染。同时低功耗的设计降低了设备使用能耗，提高了使用寿命，采用的光伏板取电方式更进一步提高了能源利用率；设备由接地箱箱体、接地组件、监控主机、光伏取电装置，监测传感器，储能供电装置组成，集电缆接地箱和电缆在线监测系统与一体，完美结合，相辅相成，减少现场占地面积。</w:t>
      </w:r>
    </w:p>
    <w:p>
      <w:pPr>
        <w:spacing w:line="360" w:lineRule="auto"/>
        <w:ind w:firstLine="480" w:firstLineChars="200"/>
        <w:rPr>
          <w:rFonts w:hint="eastAsia" w:ascii="仿宋_GB2312" w:hAnsi="宋体" w:eastAsia="仿宋_GB2312"/>
          <w:sz w:val="24"/>
          <w:lang w:val="en-US" w:eastAsia="zh-CN"/>
        </w:rPr>
      </w:pPr>
      <w:r>
        <w:rPr>
          <w:rFonts w:hint="eastAsia" w:ascii="仿宋_GB2312" w:hAnsi="宋体" w:eastAsia="仿宋_GB2312"/>
          <w:sz w:val="24"/>
        </w:rPr>
        <w:t>整体体三维建模设计，PCB采用AD自动布线提高工作效率，减少产品研发周期，激光切割技术批量加工设备板材，光固化3D打印试制外壳，精度高、效率高，降低人员成本70%以上。</w:t>
      </w:r>
      <w:r>
        <w:rPr>
          <w:rFonts w:hint="eastAsia" w:ascii="仿宋_GB2312" w:hAnsi="宋体" w:eastAsia="仿宋_GB2312"/>
          <w:sz w:val="24"/>
          <w:lang w:val="en-US" w:eastAsia="zh-CN"/>
        </w:rPr>
        <w:t xml:space="preserve"> </w:t>
      </w:r>
    </w:p>
    <w:p>
      <w:pPr>
        <w:pStyle w:val="10"/>
        <w:numPr>
          <w:ilvl w:val="0"/>
          <w:numId w:val="0"/>
        </w:numPr>
        <w:spacing w:before="312" w:after="312"/>
        <w:jc w:val="left"/>
        <w:rPr>
          <w:rFonts w:hint="eastAsia" w:hAnsi="黑体"/>
          <w:sz w:val="24"/>
          <w:szCs w:val="24"/>
        </w:rPr>
      </w:pPr>
      <w:r>
        <w:rPr>
          <w:rFonts w:hint="eastAsia" w:hAnsi="黑体"/>
          <w:sz w:val="24"/>
          <w:szCs w:val="24"/>
        </w:rPr>
        <w:t>6  与现行相关法律、法规、规章及相关标准的协调性</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标准的制定符合国家有关的现行法律、法规和强制性标准的要求，与国家现行的环境保护政策、法规相辅相成。本标准的制定充分体现“浙江制造”标准“国内一流、国际先进”的定位，标准具有先进性，未有低于国标、行标和地方标准的情况。</w:t>
      </w:r>
    </w:p>
    <w:p>
      <w:pPr>
        <w:spacing w:line="500" w:lineRule="exact"/>
        <w:rPr>
          <w:rFonts w:ascii="黑体" w:hAnsi="黑体" w:eastAsia="黑体"/>
          <w:kern w:val="0"/>
          <w:sz w:val="24"/>
        </w:rPr>
      </w:pPr>
      <w:r>
        <w:rPr>
          <w:rFonts w:hint="eastAsia" w:ascii="黑体" w:hAnsi="黑体" w:eastAsia="黑体"/>
          <w:kern w:val="0"/>
          <w:sz w:val="24"/>
        </w:rPr>
        <w:t>6.1  目前国内主要执行的标准有：</w:t>
      </w:r>
    </w:p>
    <w:p>
      <w:pPr>
        <w:pStyle w:val="10"/>
        <w:numPr>
          <w:ilvl w:val="0"/>
          <w:numId w:val="0"/>
        </w:numPr>
        <w:spacing w:beforeLines="50" w:afterLines="50"/>
        <w:jc w:val="left"/>
        <w:rPr>
          <w:rFonts w:hAnsi="黑体"/>
          <w:sz w:val="24"/>
          <w:szCs w:val="24"/>
        </w:rPr>
      </w:pPr>
      <w:r>
        <w:rPr>
          <w:rFonts w:hint="eastAsia" w:hAnsi="黑体"/>
          <w:sz w:val="24"/>
          <w:szCs w:val="24"/>
        </w:rPr>
        <w:t>6.1 标准与有关强制性标准相冲突情况。</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本标准的制定符合国家有关的现行法律、法规和强制性标准的要求，与国家现行的环境保护政策、法规相辅相成。本标准的制定充分体现“浙江制造”标准“国内一流、国际先进”的定位，标准具有先进性，未有低于国标、行标和地方标准的情况。</w:t>
      </w:r>
    </w:p>
    <w:p>
      <w:pPr>
        <w:pStyle w:val="10"/>
        <w:numPr>
          <w:ilvl w:val="0"/>
          <w:numId w:val="0"/>
        </w:numPr>
        <w:spacing w:beforeLines="50" w:afterLines="50"/>
        <w:jc w:val="left"/>
        <w:rPr>
          <w:rFonts w:hAnsi="黑体"/>
          <w:sz w:val="24"/>
          <w:szCs w:val="24"/>
        </w:rPr>
      </w:pPr>
      <w:r>
        <w:rPr>
          <w:rFonts w:hint="eastAsia" w:hAnsi="黑体"/>
          <w:sz w:val="24"/>
          <w:szCs w:val="24"/>
        </w:rPr>
        <w:t>6.2 目前国内主要执行的标准有：</w:t>
      </w:r>
    </w:p>
    <w:p>
      <w:pPr>
        <w:spacing w:line="360" w:lineRule="auto"/>
        <w:ind w:firstLine="600" w:firstLineChars="250"/>
        <w:rPr>
          <w:rFonts w:hint="eastAsia" w:ascii="仿宋_GB2312" w:hAnsi="宋体" w:eastAsia="仿宋_GB2312"/>
          <w:sz w:val="24"/>
        </w:rPr>
      </w:pPr>
      <w:r>
        <w:rPr>
          <w:rFonts w:hint="eastAsia" w:ascii="仿宋_GB2312" w:hAnsi="宋体" w:eastAsia="仿宋_GB2312"/>
          <w:sz w:val="24"/>
        </w:rPr>
        <w:t>目前</w:t>
      </w:r>
      <w:r>
        <w:rPr>
          <w:rFonts w:hint="eastAsia" w:ascii="仿宋_GB2312" w:hAnsi="宋体" w:eastAsia="仿宋_GB2312"/>
          <w:sz w:val="24"/>
          <w:lang w:val="en-US" w:eastAsia="zh-CN"/>
        </w:rPr>
        <w:t>执行</w:t>
      </w:r>
      <w:r>
        <w:rPr>
          <w:rFonts w:hint="eastAsia" w:ascii="仿宋_GB2312" w:hAnsi="宋体" w:eastAsia="仿宋_GB2312"/>
          <w:sz w:val="24"/>
        </w:rPr>
        <w:t>国内</w:t>
      </w:r>
      <w:r>
        <w:rPr>
          <w:rFonts w:hint="eastAsia" w:ascii="仿宋_GB2312" w:hAnsi="宋体" w:eastAsia="仿宋_GB2312"/>
          <w:sz w:val="24"/>
          <w:lang w:val="en-US" w:eastAsia="zh-CN"/>
        </w:rPr>
        <w:t>行业标准</w:t>
      </w:r>
      <w:r>
        <w:rPr>
          <w:rFonts w:hint="eastAsia" w:ascii="仿宋_GB2312" w:hAnsi="宋体" w:eastAsia="仿宋_GB2312"/>
          <w:sz w:val="24"/>
        </w:rPr>
        <w:t>DL/T 1506-2016《高压交流电缆在线监测系统通用技术规范》。</w:t>
      </w:r>
    </w:p>
    <w:p>
      <w:pPr>
        <w:pStyle w:val="10"/>
        <w:numPr>
          <w:ilvl w:val="0"/>
          <w:numId w:val="0"/>
        </w:numPr>
        <w:spacing w:beforeLines="50" w:afterLines="50"/>
        <w:jc w:val="left"/>
        <w:rPr>
          <w:rFonts w:hAnsi="黑体"/>
          <w:sz w:val="24"/>
          <w:szCs w:val="24"/>
        </w:rPr>
      </w:pPr>
      <w:r>
        <w:rPr>
          <w:rFonts w:hint="eastAsia" w:hAnsi="黑体"/>
          <w:sz w:val="24"/>
          <w:szCs w:val="24"/>
        </w:rPr>
        <w:t>6.3 本标准引用了以下文件：</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ascii="仿宋_GB2312" w:hAnsi="宋体" w:eastAsia="仿宋_GB2312"/>
          <w:kern w:val="2"/>
          <w:sz w:val="24"/>
          <w:szCs w:val="24"/>
        </w:rPr>
      </w:pPr>
      <w:r>
        <w:rPr>
          <w:rFonts w:hint="eastAsia" w:ascii="仿宋_GB2312" w:hAnsi="宋体" w:eastAsia="仿宋_GB2312"/>
          <w:kern w:val="2"/>
          <w:sz w:val="24"/>
          <w:szCs w:val="24"/>
        </w:rPr>
        <w:t>列文件中的内容通过文中的规范性引用而构成本文件必不可少的条款。其中，注日期的引用文件，仅该日期对应的版本适用于本文件。不注日期的引用文件，其最新版本（包括所有的修改单）适用于本文件。</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 191</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包装储运图示标志</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2423.1</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电工电子产品环境试验 第2部分：试验方法 试验A：低温</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2423.2</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电工电子产品环境试验 第2部分：试验方法 试验B：高温</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2423.3</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电工电子产品环境试验 第2部分：试验方法 试验Cab：恒定湿热试验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default" w:ascii="仿宋_GB2312" w:hAnsi="宋体" w:eastAsia="仿宋_GB2312"/>
          <w:kern w:val="2"/>
          <w:sz w:val="24"/>
          <w:szCs w:val="24"/>
          <w:lang w:val="en-US" w:eastAsia="zh-CN"/>
        </w:rPr>
      </w:pPr>
      <w:r>
        <w:rPr>
          <w:rFonts w:hint="eastAsia" w:ascii="仿宋_GB2312" w:hAnsi="宋体" w:eastAsia="仿宋_GB2312"/>
          <w:kern w:val="2"/>
          <w:sz w:val="24"/>
          <w:szCs w:val="24"/>
        </w:rPr>
        <w:t>GB/T 2423.</w:t>
      </w:r>
      <w:r>
        <w:rPr>
          <w:rFonts w:hint="eastAsia" w:ascii="仿宋_GB2312" w:hAnsi="宋体" w:eastAsia="仿宋_GB2312"/>
          <w:kern w:val="2"/>
          <w:sz w:val="24"/>
          <w:szCs w:val="24"/>
          <w:lang w:val="en-US" w:eastAsia="zh-CN"/>
        </w:rPr>
        <w:t xml:space="preserve">18 </w:t>
      </w:r>
      <w:r>
        <w:rPr>
          <w:rFonts w:hint="eastAsia" w:ascii="仿宋_GB2312" w:hAnsi="宋体" w:eastAsia="仿宋_GB2312"/>
          <w:kern w:val="2"/>
          <w:sz w:val="24"/>
          <w:szCs w:val="24"/>
        </w:rPr>
        <w:t>环境试验 第2部分：试验方法 试验</w:t>
      </w:r>
      <w:r>
        <w:rPr>
          <w:rFonts w:hint="eastAsia" w:ascii="仿宋_GB2312" w:hAnsi="宋体" w:eastAsia="仿宋_GB2312"/>
          <w:kern w:val="2"/>
          <w:sz w:val="24"/>
          <w:szCs w:val="24"/>
          <w:lang w:val="en-US" w:eastAsia="zh-CN"/>
        </w:rPr>
        <w:t>K</w:t>
      </w:r>
      <w:r>
        <w:rPr>
          <w:rFonts w:hint="eastAsia" w:ascii="仿宋_GB2312" w:hAnsi="宋体" w:eastAsia="仿宋_GB2312"/>
          <w:kern w:val="2"/>
          <w:sz w:val="24"/>
          <w:szCs w:val="24"/>
        </w:rPr>
        <w:t>b：</w:t>
      </w:r>
      <w:r>
        <w:rPr>
          <w:rFonts w:hint="eastAsia" w:ascii="仿宋_GB2312" w:hAnsi="宋体" w:eastAsia="仿宋_GB2312"/>
          <w:kern w:val="2"/>
          <w:sz w:val="24"/>
          <w:szCs w:val="24"/>
          <w:lang w:val="en-US" w:eastAsia="zh-CN"/>
        </w:rPr>
        <w:t>盐雾，交变（氯化钠溶液）</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default" w:ascii="仿宋_GB2312" w:hAnsi="宋体" w:eastAsia="仿宋_GB2312"/>
          <w:kern w:val="2"/>
          <w:sz w:val="24"/>
          <w:szCs w:val="24"/>
          <w:lang w:val="en-US" w:eastAsia="zh-CN"/>
        </w:rPr>
      </w:pPr>
      <w:r>
        <w:rPr>
          <w:rFonts w:hint="eastAsia" w:ascii="仿宋_GB2312" w:hAnsi="宋体" w:eastAsia="仿宋_GB2312"/>
          <w:kern w:val="2"/>
          <w:sz w:val="24"/>
          <w:szCs w:val="24"/>
        </w:rPr>
        <w:t>GB/T 2423.</w:t>
      </w:r>
      <w:r>
        <w:rPr>
          <w:rFonts w:hint="eastAsia" w:ascii="仿宋_GB2312" w:hAnsi="宋体" w:eastAsia="仿宋_GB2312"/>
          <w:kern w:val="2"/>
          <w:sz w:val="24"/>
          <w:szCs w:val="24"/>
          <w:lang w:val="en-US" w:eastAsia="zh-CN"/>
        </w:rPr>
        <w:t xml:space="preserve">22 </w:t>
      </w:r>
      <w:r>
        <w:rPr>
          <w:rFonts w:hint="eastAsia" w:ascii="仿宋_GB2312" w:hAnsi="宋体" w:eastAsia="仿宋_GB2312"/>
          <w:kern w:val="2"/>
          <w:sz w:val="24"/>
          <w:szCs w:val="24"/>
        </w:rPr>
        <w:t>环境试验 第2部分：试验方法 试验</w:t>
      </w:r>
      <w:r>
        <w:rPr>
          <w:rFonts w:hint="eastAsia" w:ascii="仿宋_GB2312" w:hAnsi="宋体" w:eastAsia="仿宋_GB2312"/>
          <w:kern w:val="2"/>
          <w:sz w:val="24"/>
          <w:szCs w:val="24"/>
          <w:lang w:val="en-US" w:eastAsia="zh-CN"/>
        </w:rPr>
        <w:t>N</w:t>
      </w:r>
      <w:r>
        <w:rPr>
          <w:rFonts w:hint="eastAsia" w:ascii="仿宋_GB2312" w:hAnsi="宋体" w:eastAsia="仿宋_GB2312"/>
          <w:kern w:val="2"/>
          <w:sz w:val="24"/>
          <w:szCs w:val="24"/>
        </w:rPr>
        <w:t>：</w:t>
      </w:r>
      <w:r>
        <w:rPr>
          <w:rFonts w:hint="eastAsia" w:ascii="仿宋_GB2312" w:hAnsi="宋体" w:eastAsia="仿宋_GB2312"/>
          <w:kern w:val="2"/>
          <w:sz w:val="24"/>
          <w:szCs w:val="24"/>
          <w:lang w:val="en-US" w:eastAsia="zh-CN"/>
        </w:rPr>
        <w:t>温度变化</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 4208</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外壳防护等级（IP代码）</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5169.7</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电工电子产品着火危险试验 试验方法 扩散型和预混合型火焰试验方法</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16927.1</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高电压试验技术 第1部分：一般定义及试验要求</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16935.1</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低压系统内设备的绝缘配合 第1部分：原理、要求和试验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17626.2</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电磁兼容 试验和测量技术 静电放电抗扰度试验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17626.3</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电磁兼容 试验和测量技术 射频电磁场辐射抗扰度试验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17626.4</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电磁兼容 试验和测量技术 电快速瞬变脉冲群抗扰度试验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17626.5</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电磁兼容 试验和测量技术 浪涌（冲击）抗扰度试验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17626.6</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电磁兼容 试验和测量技术 射频场感应的传导骚扰抗扰度试验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17626.8</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电磁兼容 试验和测量技术 工频磁场抗扰度试验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17626.9</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电磁兼容 试验和测量技术 脉冲磁场抗扰度试验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17626.10</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电磁兼容 试验和测量技术 阻尼震荡磁场抗扰度试验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GB/T 17626.11</w:t>
      </w:r>
      <w:r>
        <w:rPr>
          <w:rFonts w:hint="eastAsia" w:ascii="仿宋_GB2312" w:hAnsi="宋体" w:eastAsia="仿宋_GB2312"/>
          <w:kern w:val="2"/>
          <w:sz w:val="24"/>
          <w:szCs w:val="24"/>
          <w:lang w:val="en-US" w:eastAsia="zh-CN"/>
        </w:rPr>
        <w:t xml:space="preserve"> </w:t>
      </w:r>
      <w:r>
        <w:rPr>
          <w:rFonts w:hint="eastAsia" w:ascii="仿宋_GB2312" w:hAnsi="宋体" w:eastAsia="仿宋_GB2312"/>
          <w:kern w:val="2"/>
          <w:sz w:val="24"/>
          <w:szCs w:val="24"/>
        </w:rPr>
        <w:t>电磁兼容 试验和测量技术 电压暂降、短时中断和电压变化抗扰度试验</w:t>
      </w:r>
    </w:p>
    <w:p>
      <w:pPr>
        <w:pStyle w:val="14"/>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DL</w:t>
      </w:r>
      <w:r>
        <w:rPr>
          <w:rFonts w:hint="eastAsia" w:ascii="仿宋_GB2312" w:hAnsi="宋体" w:eastAsia="仿宋_GB2312"/>
          <w:kern w:val="2"/>
          <w:sz w:val="24"/>
          <w:szCs w:val="24"/>
          <w:lang w:val="en-US" w:eastAsia="zh-CN"/>
        </w:rPr>
        <w:t>/</w:t>
      </w:r>
      <w:r>
        <w:rPr>
          <w:rFonts w:hint="eastAsia" w:ascii="仿宋_GB2312" w:hAnsi="宋体" w:eastAsia="仿宋_GB2312"/>
          <w:kern w:val="2"/>
          <w:sz w:val="24"/>
          <w:szCs w:val="24"/>
        </w:rPr>
        <w:t>T 1506-2016 高压交流电缆在线监测系统通用技术规范</w:t>
      </w:r>
    </w:p>
    <w:p>
      <w:pPr>
        <w:pStyle w:val="10"/>
        <w:numPr>
          <w:ilvl w:val="0"/>
          <w:numId w:val="0"/>
        </w:numPr>
        <w:spacing w:before="312" w:after="312"/>
        <w:jc w:val="left"/>
        <w:rPr>
          <w:rFonts w:hAnsi="黑体"/>
          <w:sz w:val="24"/>
          <w:szCs w:val="24"/>
        </w:rPr>
      </w:pPr>
      <w:r>
        <w:rPr>
          <w:rFonts w:hint="eastAsia" w:hAnsi="黑体"/>
          <w:sz w:val="24"/>
          <w:szCs w:val="24"/>
        </w:rPr>
        <w:t>7  社会效益</w:t>
      </w:r>
    </w:p>
    <w:p>
      <w:pPr>
        <w:pStyle w:val="10"/>
        <w:numPr>
          <w:ilvl w:val="0"/>
          <w:numId w:val="0"/>
        </w:numPr>
        <w:spacing w:before="312" w:after="312" w:line="360" w:lineRule="auto"/>
        <w:ind w:firstLine="240" w:firstLineChars="100"/>
        <w:jc w:val="left"/>
        <w:rPr>
          <w:rFonts w:ascii="仿宋_GB2312" w:hAnsi="宋体" w:eastAsia="仿宋_GB2312"/>
          <w:kern w:val="2"/>
          <w:sz w:val="24"/>
          <w:szCs w:val="24"/>
        </w:rPr>
      </w:pPr>
      <w:r>
        <w:rPr>
          <w:rFonts w:hint="eastAsia" w:ascii="仿宋_GB2312" w:hAnsi="宋体" w:eastAsia="仿宋_GB2312"/>
          <w:kern w:val="2"/>
          <w:sz w:val="24"/>
          <w:szCs w:val="24"/>
        </w:rPr>
        <w:t>《</w:t>
      </w:r>
      <w:r>
        <w:rPr>
          <w:rFonts w:hint="eastAsia" w:ascii="仿宋_GB2312" w:hAnsi="宋体" w:eastAsia="仿宋_GB2312"/>
          <w:sz w:val="24"/>
          <w:lang w:eastAsia="zh-CN"/>
        </w:rPr>
        <w:t>集成高压电缆带电监测用智能接地箱</w:t>
      </w:r>
      <w:r>
        <w:rPr>
          <w:rFonts w:hint="eastAsia" w:ascii="仿宋_GB2312" w:hAnsi="宋体" w:eastAsia="仿宋_GB2312"/>
          <w:kern w:val="2"/>
          <w:sz w:val="24"/>
          <w:szCs w:val="24"/>
        </w:rPr>
        <w:t>》标准的提出弥补了行业标准</w:t>
      </w:r>
      <w:r>
        <w:rPr>
          <w:rFonts w:hint="eastAsia" w:ascii="仿宋_GB2312" w:hAnsi="宋体" w:eastAsia="仿宋_GB2312"/>
          <w:kern w:val="2"/>
          <w:sz w:val="24"/>
          <w:szCs w:val="24"/>
          <w:lang w:val="en-US" w:eastAsia="zh-CN"/>
        </w:rPr>
        <w:t>行业内</w:t>
      </w:r>
      <w:r>
        <w:rPr>
          <w:rFonts w:hint="eastAsia" w:ascii="仿宋_GB2312" w:hAnsi="宋体" w:eastAsia="仿宋_GB2312"/>
          <w:sz w:val="24"/>
          <w:lang w:eastAsia="zh-CN"/>
        </w:rPr>
        <w:t>集成高压电缆带电监测用智能接地箱</w:t>
      </w:r>
      <w:r>
        <w:rPr>
          <w:rFonts w:hint="eastAsia" w:ascii="仿宋_GB2312" w:hAnsi="宋体" w:eastAsia="仿宋_GB2312"/>
          <w:kern w:val="2"/>
          <w:sz w:val="24"/>
          <w:szCs w:val="24"/>
        </w:rPr>
        <w:t>方面的</w:t>
      </w:r>
      <w:r>
        <w:rPr>
          <w:rFonts w:hint="eastAsia" w:ascii="仿宋_GB2312" w:hAnsi="宋体" w:eastAsia="仿宋_GB2312"/>
          <w:kern w:val="2"/>
          <w:sz w:val="24"/>
          <w:szCs w:val="24"/>
          <w:lang w:val="en-US" w:eastAsia="zh-CN"/>
        </w:rPr>
        <w:t>不足和</w:t>
      </w:r>
      <w:r>
        <w:rPr>
          <w:rFonts w:hint="eastAsia" w:ascii="仿宋_GB2312" w:hAnsi="宋体" w:eastAsia="仿宋_GB2312"/>
          <w:kern w:val="2"/>
          <w:sz w:val="24"/>
          <w:szCs w:val="24"/>
        </w:rPr>
        <w:t>空白，给</w:t>
      </w:r>
      <w:r>
        <w:rPr>
          <w:rFonts w:hint="eastAsia" w:ascii="仿宋_GB2312" w:hAnsi="宋体" w:eastAsia="仿宋_GB2312"/>
          <w:sz w:val="24"/>
          <w:lang w:eastAsia="zh-CN"/>
        </w:rPr>
        <w:t>集成高压电缆带电监测用智能接地箱</w:t>
      </w:r>
      <w:r>
        <w:rPr>
          <w:rFonts w:hint="eastAsia" w:ascii="仿宋_GB2312" w:hAnsi="宋体" w:eastAsia="仿宋_GB2312"/>
          <w:kern w:val="2"/>
          <w:sz w:val="24"/>
          <w:szCs w:val="24"/>
        </w:rPr>
        <w:t>提供了质量把控依据，给市场上</w:t>
      </w:r>
      <w:r>
        <w:rPr>
          <w:rFonts w:hint="eastAsia" w:ascii="仿宋_GB2312" w:hAnsi="宋体" w:eastAsia="仿宋_GB2312"/>
          <w:kern w:val="2"/>
          <w:sz w:val="24"/>
          <w:szCs w:val="24"/>
          <w:lang w:val="en-US" w:eastAsia="zh-CN"/>
        </w:rPr>
        <w:t>产品</w:t>
      </w:r>
      <w:r>
        <w:rPr>
          <w:rFonts w:hint="eastAsia" w:ascii="仿宋_GB2312" w:hAnsi="宋体" w:eastAsia="仿宋_GB2312"/>
          <w:kern w:val="2"/>
          <w:sz w:val="24"/>
          <w:szCs w:val="24"/>
        </w:rPr>
        <w:t>的品质提供了保障。</w:t>
      </w:r>
    </w:p>
    <w:p>
      <w:pPr>
        <w:pStyle w:val="10"/>
        <w:numPr>
          <w:ilvl w:val="0"/>
          <w:numId w:val="0"/>
        </w:numPr>
        <w:spacing w:before="312" w:after="312"/>
        <w:jc w:val="left"/>
        <w:rPr>
          <w:rFonts w:hAnsi="黑体"/>
          <w:sz w:val="24"/>
          <w:szCs w:val="24"/>
        </w:rPr>
      </w:pPr>
      <w:r>
        <w:rPr>
          <w:rFonts w:hint="eastAsia" w:hAnsi="黑体"/>
          <w:sz w:val="24"/>
          <w:szCs w:val="24"/>
        </w:rPr>
        <w:t>8  重大分歧意见的处理经过和依据</w:t>
      </w:r>
    </w:p>
    <w:p>
      <w:pPr>
        <w:spacing w:line="500" w:lineRule="exact"/>
        <w:ind w:firstLine="465"/>
        <w:rPr>
          <w:rFonts w:ascii="仿宋_GB2312" w:hAnsi="宋体" w:eastAsia="仿宋_GB2312"/>
          <w:color w:val="000000"/>
          <w:kern w:val="0"/>
          <w:sz w:val="24"/>
        </w:rPr>
      </w:pPr>
      <w:r>
        <w:rPr>
          <w:rFonts w:hint="eastAsia" w:ascii="仿宋_GB2312" w:hAnsi="宋体" w:eastAsia="仿宋_GB2312"/>
          <w:color w:val="000000"/>
          <w:kern w:val="0"/>
          <w:sz w:val="24"/>
        </w:rPr>
        <w:t>无</w:t>
      </w:r>
    </w:p>
    <w:p>
      <w:pPr>
        <w:pStyle w:val="10"/>
        <w:numPr>
          <w:ilvl w:val="0"/>
          <w:numId w:val="0"/>
        </w:numPr>
        <w:spacing w:before="312" w:after="312"/>
        <w:jc w:val="left"/>
        <w:rPr>
          <w:rFonts w:hAnsi="黑体"/>
          <w:sz w:val="24"/>
          <w:szCs w:val="24"/>
        </w:rPr>
      </w:pPr>
      <w:r>
        <w:rPr>
          <w:rFonts w:hint="eastAsia" w:hAnsi="黑体"/>
          <w:sz w:val="24"/>
          <w:szCs w:val="24"/>
        </w:rPr>
        <w:t>9  废止现行相关标准的建议</w:t>
      </w:r>
    </w:p>
    <w:p>
      <w:pPr>
        <w:spacing w:line="500" w:lineRule="exact"/>
        <w:ind w:firstLine="360" w:firstLineChars="150"/>
        <w:rPr>
          <w:rFonts w:ascii="仿宋_GB2312" w:hAnsi="宋体" w:eastAsia="仿宋_GB2312"/>
          <w:color w:val="000000"/>
          <w:kern w:val="0"/>
          <w:sz w:val="24"/>
        </w:rPr>
      </w:pPr>
      <w:r>
        <w:rPr>
          <w:rFonts w:hint="eastAsia" w:ascii="仿宋_GB2312" w:hAnsi="宋体" w:eastAsia="仿宋_GB2312"/>
          <w:color w:val="000000"/>
          <w:kern w:val="0"/>
          <w:sz w:val="24"/>
        </w:rPr>
        <w:t>无</w:t>
      </w:r>
    </w:p>
    <w:p>
      <w:pPr>
        <w:pStyle w:val="10"/>
        <w:numPr>
          <w:ilvl w:val="0"/>
          <w:numId w:val="0"/>
        </w:numPr>
        <w:spacing w:before="312" w:after="312"/>
        <w:jc w:val="left"/>
        <w:rPr>
          <w:rFonts w:hAnsi="黑体"/>
          <w:sz w:val="24"/>
          <w:szCs w:val="24"/>
        </w:rPr>
      </w:pPr>
      <w:r>
        <w:rPr>
          <w:rFonts w:hint="eastAsia" w:hAnsi="黑体"/>
          <w:sz w:val="24"/>
          <w:szCs w:val="24"/>
        </w:rPr>
        <w:t>10  提出标准强制实施或推荐实施的建议和理由</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本标准为浙江省品牌建设联合会团体标准。</w:t>
      </w:r>
    </w:p>
    <w:p>
      <w:pPr>
        <w:pStyle w:val="10"/>
        <w:numPr>
          <w:ilvl w:val="0"/>
          <w:numId w:val="0"/>
        </w:numPr>
        <w:spacing w:before="312" w:after="312"/>
        <w:jc w:val="left"/>
        <w:rPr>
          <w:rFonts w:hAnsi="黑体"/>
          <w:sz w:val="24"/>
          <w:szCs w:val="24"/>
        </w:rPr>
      </w:pPr>
      <w:r>
        <w:rPr>
          <w:rFonts w:hint="eastAsia" w:hAnsi="黑体"/>
          <w:sz w:val="24"/>
          <w:szCs w:val="24"/>
        </w:rPr>
        <w:t>11  贯彻标准的要求和措施建议</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已批准发布的“浙江制造”标准，文本由浙江省品牌建设联合会在官方网站（http://www.zhejiangmade.org.cn/）上全文公布，供社会免费查阅。</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标准主要起草单位将在全国团体标准信息平台（http://www.ttbz.org.cn/）上自我声明采用本标准，其他采用本标准的单位也应在信息平台上进行自我声明。</w:t>
      </w:r>
    </w:p>
    <w:p>
      <w:pPr>
        <w:pStyle w:val="10"/>
        <w:numPr>
          <w:ilvl w:val="0"/>
          <w:numId w:val="0"/>
        </w:numPr>
        <w:spacing w:before="312" w:after="312"/>
        <w:jc w:val="left"/>
        <w:rPr>
          <w:rFonts w:hAnsi="黑体"/>
          <w:sz w:val="24"/>
          <w:szCs w:val="24"/>
        </w:rPr>
      </w:pPr>
      <w:r>
        <w:rPr>
          <w:rFonts w:hint="eastAsia" w:hAnsi="黑体"/>
          <w:sz w:val="24"/>
          <w:szCs w:val="24"/>
        </w:rPr>
        <w:t>12  其他应予说明的事项</w:t>
      </w:r>
    </w:p>
    <w:p>
      <w:pPr>
        <w:tabs>
          <w:tab w:val="left" w:pos="2160"/>
        </w:tabs>
        <w:spacing w:line="360" w:lineRule="auto"/>
        <w:ind w:firstLine="480" w:firstLineChars="200"/>
        <w:rPr>
          <w:rFonts w:ascii="仿宋_GB2312" w:hAnsi="宋体" w:eastAsia="仿宋_GB2312"/>
          <w:sz w:val="24"/>
        </w:rPr>
      </w:pPr>
      <w:r>
        <w:rPr>
          <w:rFonts w:hint="eastAsia" w:ascii="仿宋_GB2312" w:hAnsi="宋体" w:eastAsia="仿宋_GB2312"/>
          <w:sz w:val="24"/>
        </w:rPr>
        <w:t>标准中无相关涉及专利的说明。</w:t>
      </w:r>
    </w:p>
    <w:p>
      <w:pPr>
        <w:spacing w:line="500" w:lineRule="exact"/>
        <w:ind w:firstLine="480"/>
        <w:rPr>
          <w:rFonts w:ascii="仿宋_GB2312" w:eastAsia="仿宋_GB2312"/>
          <w:sz w:val="24"/>
        </w:rPr>
      </w:pPr>
    </w:p>
    <w:p>
      <w:pPr>
        <w:spacing w:line="500" w:lineRule="exact"/>
        <w:ind w:firstLine="480"/>
        <w:rPr>
          <w:rFonts w:ascii="仿宋_GB2312" w:eastAsia="仿宋_GB2312"/>
          <w:sz w:val="24"/>
        </w:rPr>
      </w:pPr>
    </w:p>
    <w:p>
      <w:pPr>
        <w:spacing w:line="500" w:lineRule="exact"/>
        <w:ind w:firstLine="480"/>
        <w:rPr>
          <w:rFonts w:ascii="仿宋_GB2312" w:eastAsia="仿宋_GB2312"/>
          <w:sz w:val="24"/>
        </w:rPr>
      </w:pPr>
    </w:p>
    <w:p>
      <w:pPr>
        <w:spacing w:line="500" w:lineRule="exact"/>
        <w:ind w:firstLine="480"/>
        <w:rPr>
          <w:rFonts w:ascii="仿宋_GB2312" w:eastAsia="仿宋_GB2312"/>
          <w:sz w:val="24"/>
        </w:rPr>
      </w:pPr>
    </w:p>
    <w:p>
      <w:pPr>
        <w:spacing w:line="500" w:lineRule="exact"/>
        <w:ind w:firstLine="480"/>
        <w:rPr>
          <w:rFonts w:ascii="仿宋_GB2312" w:eastAsia="仿宋_GB2312"/>
          <w:sz w:val="24"/>
        </w:rPr>
      </w:pPr>
    </w:p>
    <w:p>
      <w:pPr>
        <w:spacing w:line="500" w:lineRule="exact"/>
        <w:ind w:firstLine="480"/>
        <w:rPr>
          <w:rFonts w:ascii="仿宋_GB2312" w:eastAsia="仿宋_GB2312"/>
          <w:sz w:val="24"/>
        </w:rPr>
      </w:pPr>
    </w:p>
    <w:p>
      <w:pPr>
        <w:spacing w:line="500" w:lineRule="exact"/>
        <w:ind w:firstLine="480"/>
        <w:rPr>
          <w:rFonts w:ascii="仿宋_GB2312" w:eastAsia="仿宋_GB2312"/>
          <w:sz w:val="24"/>
        </w:rPr>
      </w:pPr>
    </w:p>
    <w:p>
      <w:pPr>
        <w:spacing w:line="500" w:lineRule="exact"/>
        <w:ind w:firstLine="480"/>
        <w:rPr>
          <w:rFonts w:ascii="仿宋_GB2312" w:eastAsia="仿宋_GB2312"/>
          <w:sz w:val="24"/>
        </w:rPr>
      </w:pPr>
    </w:p>
    <w:p>
      <w:pPr>
        <w:tabs>
          <w:tab w:val="left" w:pos="2160"/>
        </w:tabs>
        <w:spacing w:line="360" w:lineRule="auto"/>
        <w:ind w:firstLine="480" w:firstLineChars="200"/>
        <w:jc w:val="right"/>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lang w:eastAsia="zh-CN"/>
        </w:rPr>
        <w:t>集成高压电缆带电监测用智能接地箱</w:t>
      </w:r>
      <w:r>
        <w:rPr>
          <w:rFonts w:hint="eastAsia" w:ascii="仿宋_GB2312" w:hAnsi="宋体" w:eastAsia="仿宋_GB2312"/>
          <w:sz w:val="24"/>
        </w:rPr>
        <w:t>》标准研制工作组</w:t>
      </w:r>
    </w:p>
    <w:p>
      <w:pPr>
        <w:tabs>
          <w:tab w:val="left" w:pos="2160"/>
        </w:tabs>
        <w:spacing w:line="360" w:lineRule="auto"/>
        <w:ind w:firstLine="480" w:firstLineChars="200"/>
        <w:jc w:val="right"/>
        <w:rPr>
          <w:rFonts w:ascii="仿宋_GB2312" w:hAnsi="宋体" w:eastAsia="仿宋_GB2312"/>
          <w:sz w:val="24"/>
        </w:rPr>
      </w:pPr>
      <w:r>
        <w:rPr>
          <w:rFonts w:hint="eastAsia" w:ascii="仿宋_GB2312" w:hAnsi="宋体" w:eastAsia="仿宋_GB2312"/>
          <w:sz w:val="24"/>
        </w:rPr>
        <w:t>202</w:t>
      </w:r>
      <w:r>
        <w:rPr>
          <w:rFonts w:hint="eastAsia" w:ascii="仿宋_GB2312" w:hAnsi="宋体" w:eastAsia="仿宋_GB2312"/>
          <w:sz w:val="24"/>
          <w:lang w:val="en-US" w:eastAsia="zh-CN"/>
        </w:rPr>
        <w:t>1</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9</w:t>
      </w:r>
      <w:r>
        <w:rPr>
          <w:rFonts w:hint="eastAsia" w:ascii="仿宋_GB2312" w:hAnsi="宋体" w:eastAsia="仿宋_GB2312"/>
          <w:sz w:val="24"/>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1922129"/>
    </w:sdtPr>
    <w:sdtContent>
      <w:p>
        <w:pPr>
          <w:pStyle w:val="4"/>
          <w:jc w:val="center"/>
        </w:pPr>
        <w:r>
          <w:fldChar w:fldCharType="begin"/>
        </w:r>
        <w:r>
          <w:instrText xml:space="preserve">PAGE   \* MERGEFORMAT</w:instrText>
        </w:r>
        <w:r>
          <w:fldChar w:fldCharType="separate"/>
        </w:r>
        <w:r>
          <w:rPr>
            <w:lang w:val="zh-CN"/>
          </w:rPr>
          <w:t>15</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BDA8A"/>
    <w:multiLevelType w:val="singleLevel"/>
    <w:tmpl w:val="EB4BDA8A"/>
    <w:lvl w:ilvl="0" w:tentative="0">
      <w:start w:val="1"/>
      <w:numFmt w:val="upperLetter"/>
      <w:pStyle w:val="10"/>
      <w:lvlText w:val="%1."/>
      <w:lvlJc w:val="left"/>
      <w:pPr>
        <w:tabs>
          <w:tab w:val="left" w:pos="0"/>
        </w:tabs>
        <w:ind w:left="454" w:hanging="454"/>
      </w:pPr>
    </w:lvl>
  </w:abstractNum>
  <w:abstractNum w:abstractNumId="1">
    <w:nsid w:val="088619BA"/>
    <w:multiLevelType w:val="singleLevel"/>
    <w:tmpl w:val="088619BA"/>
    <w:lvl w:ilvl="0" w:tentative="0">
      <w:start w:val="1"/>
      <w:numFmt w:val="decimal"/>
      <w:lvlText w:val="(%1)"/>
      <w:lvlJc w:val="left"/>
      <w:pPr>
        <w:ind w:left="425" w:hanging="425"/>
      </w:pPr>
      <w:rPr>
        <w:rFonts w:hint="default"/>
      </w:rPr>
    </w:lvl>
  </w:abstractNum>
  <w:abstractNum w:abstractNumId="2">
    <w:nsid w:val="49E15960"/>
    <w:multiLevelType w:val="multilevel"/>
    <w:tmpl w:val="49E15960"/>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10" w:firstLine="0"/>
      </w:pPr>
      <w:rPr>
        <w:rFonts w:hint="eastAsia" w:ascii="黑体" w:hAnsi="Times New Roman" w:eastAsia="黑体"/>
        <w:b w:val="0"/>
        <w:i w:val="0"/>
        <w:sz w:val="21"/>
      </w:rPr>
    </w:lvl>
    <w:lvl w:ilvl="3" w:tentative="0">
      <w:start w:val="1"/>
      <w:numFmt w:val="decimal"/>
      <w:pStyle w:val="1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lvlOverride w:ilvl="0">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48"/>
    <w:rsid w:val="00003138"/>
    <w:rsid w:val="00007B5B"/>
    <w:rsid w:val="00033221"/>
    <w:rsid w:val="00080507"/>
    <w:rsid w:val="00080B56"/>
    <w:rsid w:val="00087D09"/>
    <w:rsid w:val="000A5DE0"/>
    <w:rsid w:val="000C3551"/>
    <w:rsid w:val="000C4ECD"/>
    <w:rsid w:val="000F0F1A"/>
    <w:rsid w:val="000F2292"/>
    <w:rsid w:val="00134CAA"/>
    <w:rsid w:val="00146F44"/>
    <w:rsid w:val="00180F48"/>
    <w:rsid w:val="00193CD1"/>
    <w:rsid w:val="001A664D"/>
    <w:rsid w:val="001C2D79"/>
    <w:rsid w:val="001C324A"/>
    <w:rsid w:val="001F7672"/>
    <w:rsid w:val="0020582D"/>
    <w:rsid w:val="00237D01"/>
    <w:rsid w:val="002505F4"/>
    <w:rsid w:val="00295814"/>
    <w:rsid w:val="00297C1C"/>
    <w:rsid w:val="002F17D7"/>
    <w:rsid w:val="00344F25"/>
    <w:rsid w:val="00347AEB"/>
    <w:rsid w:val="003526ED"/>
    <w:rsid w:val="00363015"/>
    <w:rsid w:val="0037430D"/>
    <w:rsid w:val="00396354"/>
    <w:rsid w:val="003D4B0D"/>
    <w:rsid w:val="003E6E77"/>
    <w:rsid w:val="003F7301"/>
    <w:rsid w:val="00400930"/>
    <w:rsid w:val="00403D5A"/>
    <w:rsid w:val="0041289D"/>
    <w:rsid w:val="00426B58"/>
    <w:rsid w:val="004676A9"/>
    <w:rsid w:val="004742A6"/>
    <w:rsid w:val="004916D8"/>
    <w:rsid w:val="004B654C"/>
    <w:rsid w:val="004D4881"/>
    <w:rsid w:val="004E07D9"/>
    <w:rsid w:val="004F085C"/>
    <w:rsid w:val="0051003A"/>
    <w:rsid w:val="00554FF0"/>
    <w:rsid w:val="00557014"/>
    <w:rsid w:val="00563BA8"/>
    <w:rsid w:val="005859B5"/>
    <w:rsid w:val="006216DE"/>
    <w:rsid w:val="006243F2"/>
    <w:rsid w:val="006D01D3"/>
    <w:rsid w:val="006D6E26"/>
    <w:rsid w:val="006E48DF"/>
    <w:rsid w:val="00712007"/>
    <w:rsid w:val="00724B02"/>
    <w:rsid w:val="00735E53"/>
    <w:rsid w:val="0076613F"/>
    <w:rsid w:val="007812DF"/>
    <w:rsid w:val="00796B3D"/>
    <w:rsid w:val="007B3623"/>
    <w:rsid w:val="00812434"/>
    <w:rsid w:val="00831C78"/>
    <w:rsid w:val="008326AC"/>
    <w:rsid w:val="0083408A"/>
    <w:rsid w:val="00837A03"/>
    <w:rsid w:val="00876D49"/>
    <w:rsid w:val="00880DB3"/>
    <w:rsid w:val="00883AFA"/>
    <w:rsid w:val="008854C2"/>
    <w:rsid w:val="008967BB"/>
    <w:rsid w:val="00896974"/>
    <w:rsid w:val="008C47C8"/>
    <w:rsid w:val="00920A27"/>
    <w:rsid w:val="009216FA"/>
    <w:rsid w:val="00922810"/>
    <w:rsid w:val="00934654"/>
    <w:rsid w:val="00942694"/>
    <w:rsid w:val="009443CB"/>
    <w:rsid w:val="00962048"/>
    <w:rsid w:val="009624E1"/>
    <w:rsid w:val="009634F8"/>
    <w:rsid w:val="00983FE0"/>
    <w:rsid w:val="009B6ACB"/>
    <w:rsid w:val="009D3388"/>
    <w:rsid w:val="009F46E8"/>
    <w:rsid w:val="00A07F30"/>
    <w:rsid w:val="00A17B9A"/>
    <w:rsid w:val="00A45383"/>
    <w:rsid w:val="00A60BE5"/>
    <w:rsid w:val="00A85F64"/>
    <w:rsid w:val="00A9326A"/>
    <w:rsid w:val="00AA0BEB"/>
    <w:rsid w:val="00AA5A27"/>
    <w:rsid w:val="00AD3C57"/>
    <w:rsid w:val="00AF3A83"/>
    <w:rsid w:val="00AF666C"/>
    <w:rsid w:val="00B00D4C"/>
    <w:rsid w:val="00B06C1F"/>
    <w:rsid w:val="00B16AC5"/>
    <w:rsid w:val="00B3574A"/>
    <w:rsid w:val="00B4170F"/>
    <w:rsid w:val="00B44B54"/>
    <w:rsid w:val="00B771CB"/>
    <w:rsid w:val="00B82961"/>
    <w:rsid w:val="00B87634"/>
    <w:rsid w:val="00BA7D7D"/>
    <w:rsid w:val="00BD74FA"/>
    <w:rsid w:val="00BE3E4A"/>
    <w:rsid w:val="00BF7804"/>
    <w:rsid w:val="00C24D51"/>
    <w:rsid w:val="00C30FAF"/>
    <w:rsid w:val="00C31BC9"/>
    <w:rsid w:val="00C70872"/>
    <w:rsid w:val="00CA7ED7"/>
    <w:rsid w:val="00D36571"/>
    <w:rsid w:val="00D93FF4"/>
    <w:rsid w:val="00DC4E8C"/>
    <w:rsid w:val="00DE47A2"/>
    <w:rsid w:val="00DE62F1"/>
    <w:rsid w:val="00DF11CA"/>
    <w:rsid w:val="00DF2ABE"/>
    <w:rsid w:val="00E01814"/>
    <w:rsid w:val="00E676BD"/>
    <w:rsid w:val="00EA612F"/>
    <w:rsid w:val="00EB5BC6"/>
    <w:rsid w:val="00EB6D80"/>
    <w:rsid w:val="00EC2F29"/>
    <w:rsid w:val="00ED40B5"/>
    <w:rsid w:val="00F36343"/>
    <w:rsid w:val="00F46127"/>
    <w:rsid w:val="00F512C8"/>
    <w:rsid w:val="00F51808"/>
    <w:rsid w:val="00F74E3C"/>
    <w:rsid w:val="00FA251A"/>
    <w:rsid w:val="00FA397E"/>
    <w:rsid w:val="00FA4217"/>
    <w:rsid w:val="00FA7439"/>
    <w:rsid w:val="00FB371E"/>
    <w:rsid w:val="00FC3A9C"/>
    <w:rsid w:val="00FF7A2F"/>
    <w:rsid w:val="012F5520"/>
    <w:rsid w:val="02A406DB"/>
    <w:rsid w:val="04F87495"/>
    <w:rsid w:val="05853FDE"/>
    <w:rsid w:val="05C17D22"/>
    <w:rsid w:val="07254833"/>
    <w:rsid w:val="0BE82A51"/>
    <w:rsid w:val="0CAF20FC"/>
    <w:rsid w:val="0E1E5C26"/>
    <w:rsid w:val="10B82FC8"/>
    <w:rsid w:val="112C0B5F"/>
    <w:rsid w:val="122F7C2C"/>
    <w:rsid w:val="13117E16"/>
    <w:rsid w:val="167858C4"/>
    <w:rsid w:val="169661BD"/>
    <w:rsid w:val="19F03CFF"/>
    <w:rsid w:val="1A490240"/>
    <w:rsid w:val="1DBE28EC"/>
    <w:rsid w:val="1E441F77"/>
    <w:rsid w:val="1F4E3279"/>
    <w:rsid w:val="2056423F"/>
    <w:rsid w:val="22846C17"/>
    <w:rsid w:val="23FE23BA"/>
    <w:rsid w:val="278C597B"/>
    <w:rsid w:val="28BC29B5"/>
    <w:rsid w:val="297A6A61"/>
    <w:rsid w:val="2BE67804"/>
    <w:rsid w:val="2BFC6B19"/>
    <w:rsid w:val="2C17781A"/>
    <w:rsid w:val="2D4E5E73"/>
    <w:rsid w:val="2DA1183E"/>
    <w:rsid w:val="2DF4189A"/>
    <w:rsid w:val="2F303F9A"/>
    <w:rsid w:val="30A538AC"/>
    <w:rsid w:val="30FC42A9"/>
    <w:rsid w:val="32C3778F"/>
    <w:rsid w:val="351F2ABF"/>
    <w:rsid w:val="36265AA4"/>
    <w:rsid w:val="37741C9B"/>
    <w:rsid w:val="385E5C3D"/>
    <w:rsid w:val="396E26F8"/>
    <w:rsid w:val="399300D6"/>
    <w:rsid w:val="3A582CBB"/>
    <w:rsid w:val="3F5A6C55"/>
    <w:rsid w:val="3FB10629"/>
    <w:rsid w:val="3FE150E5"/>
    <w:rsid w:val="3FF332E8"/>
    <w:rsid w:val="401E1246"/>
    <w:rsid w:val="40A46027"/>
    <w:rsid w:val="418B716B"/>
    <w:rsid w:val="43AE57C8"/>
    <w:rsid w:val="43FD6805"/>
    <w:rsid w:val="443A4827"/>
    <w:rsid w:val="451037EC"/>
    <w:rsid w:val="46380221"/>
    <w:rsid w:val="46F006B9"/>
    <w:rsid w:val="47816DBA"/>
    <w:rsid w:val="480C62DC"/>
    <w:rsid w:val="48732B14"/>
    <w:rsid w:val="4A1875F7"/>
    <w:rsid w:val="4D6E698D"/>
    <w:rsid w:val="4EFC4BE0"/>
    <w:rsid w:val="522D7B89"/>
    <w:rsid w:val="52E66F2F"/>
    <w:rsid w:val="53BE37CA"/>
    <w:rsid w:val="54195BEC"/>
    <w:rsid w:val="56765154"/>
    <w:rsid w:val="56BD447B"/>
    <w:rsid w:val="56EF053B"/>
    <w:rsid w:val="56F476E3"/>
    <w:rsid w:val="58AA6A1F"/>
    <w:rsid w:val="596177DE"/>
    <w:rsid w:val="599A4607"/>
    <w:rsid w:val="5B3E5BA1"/>
    <w:rsid w:val="5B4A6B4E"/>
    <w:rsid w:val="5CE961F7"/>
    <w:rsid w:val="5F05573D"/>
    <w:rsid w:val="5F4547CB"/>
    <w:rsid w:val="5F930168"/>
    <w:rsid w:val="5F9C60CB"/>
    <w:rsid w:val="5FD1473A"/>
    <w:rsid w:val="62A53D47"/>
    <w:rsid w:val="641C2F86"/>
    <w:rsid w:val="64596EAC"/>
    <w:rsid w:val="64790B2C"/>
    <w:rsid w:val="64AB17DA"/>
    <w:rsid w:val="65EE62D5"/>
    <w:rsid w:val="68454530"/>
    <w:rsid w:val="68F50722"/>
    <w:rsid w:val="69415875"/>
    <w:rsid w:val="6A51030D"/>
    <w:rsid w:val="6C330AFB"/>
    <w:rsid w:val="6D9753AF"/>
    <w:rsid w:val="6F0C0811"/>
    <w:rsid w:val="70EF0602"/>
    <w:rsid w:val="74537F52"/>
    <w:rsid w:val="74B03E28"/>
    <w:rsid w:val="75822809"/>
    <w:rsid w:val="76C621DB"/>
    <w:rsid w:val="77DC5E02"/>
    <w:rsid w:val="79F118D1"/>
    <w:rsid w:val="7A70031B"/>
    <w:rsid w:val="7DED54C5"/>
    <w:rsid w:val="7E8C66D5"/>
    <w:rsid w:val="7F3452F5"/>
    <w:rsid w:val="7F6E5334"/>
    <w:rsid w:val="7F9856CC"/>
    <w:rsid w:val="FD75D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unhideWhenUsed/>
    <w:qFormat/>
    <w:uiPriority w:val="99"/>
    <w:pPr>
      <w:spacing w:after="120"/>
    </w:pPr>
  </w:style>
  <w:style w:type="paragraph" w:styleId="3">
    <w:name w:val="Balloon Text"/>
    <w:basedOn w:val="1"/>
    <w:link w:val="17"/>
    <w:unhideWhenUsed/>
    <w:qFormat/>
    <w:uiPriority w:val="99"/>
    <w:rPr>
      <w:sz w:val="18"/>
      <w:szCs w:val="18"/>
    </w:rPr>
  </w:style>
  <w:style w:type="paragraph" w:styleId="4">
    <w:name w:val="footer"/>
    <w:basedOn w:val="1"/>
    <w:link w:val="31"/>
    <w:qFormat/>
    <w:uiPriority w:val="99"/>
    <w:pPr>
      <w:tabs>
        <w:tab w:val="center" w:pos="4153"/>
        <w:tab w:val="right" w:pos="8306"/>
      </w:tabs>
      <w:snapToGrid w:val="0"/>
      <w:jc w:val="left"/>
    </w:pPr>
    <w:rPr>
      <w:kern w:val="0"/>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1">
    <w:name w:val="一级条标题"/>
    <w:basedOn w:val="12"/>
    <w:next w:val="14"/>
    <w:qFormat/>
    <w:uiPriority w:val="0"/>
    <w:pPr>
      <w:tabs>
        <w:tab w:val="left" w:pos="0"/>
        <w:tab w:val="left" w:pos="360"/>
      </w:tabs>
      <w:spacing w:beforeLines="50" w:afterLines="50"/>
      <w:outlineLvl w:val="2"/>
    </w:pPr>
    <w:rPr>
      <w:rFonts w:ascii="黑体" w:hAnsi="Times New Roman" w:eastAsia="黑体" w:cs="Times New Roman"/>
      <w:sz w:val="21"/>
      <w:szCs w:val="21"/>
      <w:lang w:val="en-US" w:eastAsia="zh-CN" w:bidi="ar-SA"/>
    </w:rPr>
  </w:style>
  <w:style w:type="paragraph" w:customStyle="1" w:styleId="12">
    <w:name w:val="附录一级条标题"/>
    <w:basedOn w:val="13"/>
    <w:next w:val="14"/>
    <w:qFormat/>
    <w:uiPriority w:val="0"/>
    <w:pPr>
      <w:numPr>
        <w:ilvl w:val="2"/>
        <w:numId w:val="2"/>
      </w:numPr>
      <w:tabs>
        <w:tab w:val="left" w:pos="360"/>
      </w:tabs>
      <w:autoSpaceDN w:val="0"/>
      <w:spacing w:before="50" w:beforeLines="50" w:after="50" w:afterLines="50"/>
      <w:outlineLvl w:val="2"/>
    </w:pPr>
  </w:style>
  <w:style w:type="paragraph" w:customStyle="1" w:styleId="13">
    <w:name w:val="附录章标题"/>
    <w:next w:val="14"/>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
    <w:name w:val="段"/>
    <w:link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二级条标题"/>
    <w:basedOn w:val="11"/>
    <w:next w:val="14"/>
    <w:link w:val="29"/>
    <w:qFormat/>
    <w:uiPriority w:val="0"/>
    <w:pPr>
      <w:spacing w:before="50" w:after="50"/>
      <w:outlineLvl w:val="3"/>
    </w:pPr>
    <w:rPr>
      <w:rFonts w:ascii="Times New Roman" w:eastAsia="宋体"/>
    </w:rPr>
  </w:style>
  <w:style w:type="paragraph" w:customStyle="1" w:styleId="16">
    <w:name w:val="三级条标题"/>
    <w:basedOn w:val="1"/>
    <w:next w:val="14"/>
    <w:qFormat/>
    <w:uiPriority w:val="0"/>
    <w:pPr>
      <w:numPr>
        <w:ilvl w:val="3"/>
        <w:numId w:val="3"/>
      </w:numPr>
    </w:pPr>
  </w:style>
  <w:style w:type="character" w:customStyle="1" w:styleId="17">
    <w:name w:val="批注框文本 Char"/>
    <w:basedOn w:val="9"/>
    <w:link w:val="3"/>
    <w:semiHidden/>
    <w:qFormat/>
    <w:uiPriority w:val="99"/>
    <w:rPr>
      <w:rFonts w:ascii="Times New Roman" w:hAnsi="Times New Roman" w:eastAsia="宋体" w:cs="Times New Roman"/>
      <w:sz w:val="18"/>
      <w:szCs w:val="18"/>
    </w:rPr>
  </w:style>
  <w:style w:type="paragraph" w:customStyle="1" w:styleId="18">
    <w:name w:val="前言、引言标题"/>
    <w:next w:val="1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1">
    <w:name w:val="Table Paragraph"/>
    <w:basedOn w:val="1"/>
    <w:qFormat/>
    <w:uiPriority w:val="0"/>
    <w:pPr>
      <w:spacing w:before="160"/>
      <w:jc w:val="center"/>
    </w:pPr>
    <w:rPr>
      <w:rFonts w:ascii="宋体" w:hAnsi="宋体" w:cs="宋体"/>
      <w:lang w:val="zh-CN" w:bidi="zh-CN"/>
    </w:rPr>
  </w:style>
  <w:style w:type="paragraph" w:customStyle="1" w:styleId="22">
    <w:name w:val="四级条标题"/>
    <w:basedOn w:val="1"/>
    <w:next w:val="14"/>
    <w:qFormat/>
    <w:uiPriority w:val="0"/>
    <w:pPr>
      <w:widowControl/>
      <w:tabs>
        <w:tab w:val="left" w:pos="0"/>
      </w:tabs>
      <w:spacing w:beforeLines="50" w:afterLines="50"/>
      <w:ind w:left="315"/>
      <w:jc w:val="left"/>
      <w:outlineLvl w:val="5"/>
    </w:pPr>
    <w:rPr>
      <w:kern w:val="0"/>
      <w:szCs w:val="21"/>
    </w:rPr>
  </w:style>
  <w:style w:type="paragraph" w:customStyle="1" w:styleId="23">
    <w:name w:val="五级条标题"/>
    <w:basedOn w:val="22"/>
    <w:next w:val="14"/>
    <w:qFormat/>
    <w:uiPriority w:val="0"/>
    <w:pPr>
      <w:ind w:left="0"/>
      <w:outlineLvl w:val="6"/>
    </w:pPr>
  </w:style>
  <w:style w:type="paragraph" w:customStyle="1" w:styleId="24">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kern w:val="0"/>
      <w:szCs w:val="28"/>
    </w:rPr>
  </w:style>
  <w:style w:type="paragraph" w:customStyle="1" w:styleId="25">
    <w:name w:val="WW-Table Contents11111111111111111111"/>
    <w:basedOn w:val="2"/>
    <w:qFormat/>
    <w:uiPriority w:val="0"/>
    <w:pPr>
      <w:suppressLineNumbers/>
      <w:suppressAutoHyphens/>
      <w:jc w:val="left"/>
    </w:pPr>
    <w:rPr>
      <w:rFonts w:eastAsia="Lucida Sans Unicode"/>
      <w:kern w:val="0"/>
      <w:sz w:val="24"/>
      <w:szCs w:val="20"/>
    </w:rPr>
  </w:style>
  <w:style w:type="character" w:customStyle="1" w:styleId="26">
    <w:name w:val="正文文本 Char"/>
    <w:basedOn w:val="9"/>
    <w:link w:val="2"/>
    <w:semiHidden/>
    <w:qFormat/>
    <w:uiPriority w:val="99"/>
    <w:rPr>
      <w:kern w:val="2"/>
      <w:sz w:val="21"/>
      <w:szCs w:val="24"/>
    </w:rPr>
  </w:style>
  <w:style w:type="paragraph" w:customStyle="1" w:styleId="27">
    <w:name w:val="二级无"/>
    <w:basedOn w:val="15"/>
    <w:qFormat/>
    <w:uiPriority w:val="0"/>
    <w:pPr>
      <w:tabs>
        <w:tab w:val="left" w:pos="283"/>
      </w:tabs>
      <w:spacing w:beforeLines="0" w:afterLines="0"/>
    </w:pPr>
    <w:rPr>
      <w:rFonts w:ascii="宋体" w:hAnsi="宋体"/>
    </w:rPr>
  </w:style>
  <w:style w:type="character" w:customStyle="1" w:styleId="28">
    <w:name w:val="段 Char"/>
    <w:link w:val="14"/>
    <w:qFormat/>
    <w:uiPriority w:val="0"/>
    <w:rPr>
      <w:rFonts w:ascii="宋体"/>
      <w:sz w:val="21"/>
    </w:rPr>
  </w:style>
  <w:style w:type="character" w:customStyle="1" w:styleId="29">
    <w:name w:val="二级条标题 Char"/>
    <w:link w:val="15"/>
    <w:qFormat/>
    <w:uiPriority w:val="0"/>
    <w:rPr>
      <w:sz w:val="21"/>
      <w:szCs w:val="21"/>
    </w:rPr>
  </w:style>
  <w:style w:type="paragraph" w:customStyle="1" w:styleId="30">
    <w:name w:val="列出段落1"/>
    <w:basedOn w:val="1"/>
    <w:unhideWhenUsed/>
    <w:qFormat/>
    <w:uiPriority w:val="99"/>
    <w:pPr>
      <w:ind w:firstLine="420" w:firstLineChars="200"/>
    </w:pPr>
  </w:style>
  <w:style w:type="character" w:customStyle="1" w:styleId="31">
    <w:name w:val="页脚 Char"/>
    <w:basedOn w:val="9"/>
    <w:link w:val="4"/>
    <w:qFormat/>
    <w:uiPriority w:val="99"/>
    <w:rPr>
      <w:rFonts w:ascii="Times New Roman" w:hAnsi="Times New Roman"/>
      <w:sz w:val="18"/>
      <w:szCs w:val="18"/>
    </w:rPr>
  </w:style>
  <w:style w:type="paragraph" w:styleId="32">
    <w:name w:val="List Paragraph"/>
    <w:basedOn w:val="1"/>
    <w:qFormat/>
    <w:uiPriority w:val="34"/>
    <w:pPr>
      <w:ind w:firstLine="420" w:firstLineChars="200"/>
    </w:pPr>
  </w:style>
  <w:style w:type="paragraph" w:customStyle="1" w:styleId="33">
    <w:name w:val="三级无"/>
    <w:basedOn w:val="16"/>
    <w:qFormat/>
    <w:uiPriority w:val="0"/>
    <w:pPr>
      <w:spacing w:before="0" w:beforeLines="0" w:after="0" w:afterLines="0"/>
    </w:pPr>
    <w:rPr>
      <w:rFonts w:ascii="宋体" w:eastAsia="宋体"/>
    </w:rPr>
  </w:style>
  <w:style w:type="paragraph" w:customStyle="1" w:styleId="34">
    <w:name w:val="一级无"/>
    <w:basedOn w:val="11"/>
    <w:qFormat/>
    <w:uiPriority w:val="0"/>
    <w:pPr>
      <w:spacing w:before="0" w:beforeLines="0" w:after="0" w:afterLines="0"/>
    </w:pPr>
    <w:rPr>
      <w:rFonts w:ascii="宋体" w:eastAsia="宋体"/>
    </w:rPr>
  </w:style>
  <w:style w:type="paragraph" w:customStyle="1" w:styleId="35">
    <w:name w:val="终结线"/>
    <w:basedOn w:val="1"/>
    <w:qFormat/>
    <w:uiPriority w:val="0"/>
    <w:pPr>
      <w:framePr w:hSpace="181" w:vSpace="181" w:wrap="around" w:vAnchor="text" w:hAnchor="margin" w:xAlign="center" w:y="285"/>
    </w:p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正文表标题"/>
    <w:next w:val="14"/>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8">
    <w:name w:val="标准书脚_偶数页"/>
    <w:qFormat/>
    <w:uiPriority w:val="0"/>
    <w:pPr>
      <w:spacing w:before="120"/>
      <w:ind w:left="221"/>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1604</Words>
  <Characters>9146</Characters>
  <Lines>76</Lines>
  <Paragraphs>21</Paragraphs>
  <TotalTime>2</TotalTime>
  <ScaleCrop>false</ScaleCrop>
  <LinksUpToDate>false</LinksUpToDate>
  <CharactersWithSpaces>10729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2020-11-20T00:20:00Z</dcterms:created>
  <dc:creator>dell</dc:creator>
  <cp:lastModifiedBy>森林</cp:lastModifiedBy>
  <cp:lastPrinted>2020-11-16T15:32:00Z</cp:lastPrinted>
  <dcterms:modified xsi:type="dcterms:W3CDTF">2021-08-10T03:17:41Z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18E3F6174D224DB2A28C8097D8DD2425</vt:lpwstr>
  </property>
</Properties>
</file>